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9E6BD">
      <w:pPr>
        <w:pStyle w:val="9"/>
        <w:jc w:val="center"/>
        <w:rPr>
          <w:rFonts w:hint="eastAsia" w:hAnsi="宋体" w:cs="宋体"/>
          <w:b/>
          <w:spacing w:val="20"/>
          <w:sz w:val="48"/>
          <w:szCs w:val="48"/>
        </w:rPr>
      </w:pPr>
    </w:p>
    <w:p w14:paraId="1526AF42">
      <w:pPr>
        <w:pStyle w:val="9"/>
        <w:jc w:val="center"/>
        <w:rPr>
          <w:rFonts w:hint="eastAsia" w:hAnsi="宋体" w:cs="宋体"/>
          <w:b/>
          <w:spacing w:val="20"/>
          <w:sz w:val="48"/>
          <w:szCs w:val="48"/>
        </w:rPr>
      </w:pPr>
      <w:r>
        <w:rPr>
          <w:rFonts w:hint="eastAsia" w:hAnsi="宋体" w:cs="宋体"/>
          <w:b/>
          <w:spacing w:val="20"/>
          <w:sz w:val="48"/>
          <w:szCs w:val="48"/>
        </w:rPr>
        <w:t>郑州市中医院</w:t>
      </w:r>
    </w:p>
    <w:p w14:paraId="3A966EFF">
      <w:pPr>
        <w:pStyle w:val="9"/>
        <w:jc w:val="center"/>
        <w:rPr>
          <w:rFonts w:hint="eastAsia" w:hAnsi="宋体" w:cs="宋体"/>
          <w:b/>
          <w:spacing w:val="20"/>
          <w:sz w:val="48"/>
          <w:szCs w:val="48"/>
          <w:lang w:val="en-US" w:eastAsia="zh-CN"/>
        </w:rPr>
      </w:pPr>
      <w:r>
        <w:rPr>
          <w:rFonts w:hint="eastAsia" w:hAnsi="宋体" w:cs="宋体"/>
          <w:b/>
          <w:spacing w:val="20"/>
          <w:sz w:val="48"/>
          <w:szCs w:val="48"/>
          <w:lang w:eastAsia="zh-CN"/>
        </w:rPr>
        <w:t>“</w:t>
      </w:r>
      <w:r>
        <w:rPr>
          <w:rFonts w:hint="eastAsia" w:hAnsi="宋体" w:cs="宋体"/>
          <w:b/>
          <w:spacing w:val="20"/>
          <w:sz w:val="48"/>
          <w:szCs w:val="48"/>
          <w:lang w:val="en-US" w:eastAsia="zh-CN"/>
        </w:rPr>
        <w:t>8.19中国医师节”活动纪念品采购</w:t>
      </w:r>
    </w:p>
    <w:p w14:paraId="7CCBEA84">
      <w:pPr>
        <w:pStyle w:val="9"/>
        <w:jc w:val="center"/>
        <w:rPr>
          <w:rFonts w:hint="default" w:ascii="宋体" w:hAnsi="宋体" w:cs="宋体"/>
          <w:b/>
          <w:sz w:val="48"/>
          <w:szCs w:val="48"/>
          <w:lang w:val="en-US"/>
        </w:rPr>
      </w:pPr>
      <w:r>
        <w:rPr>
          <w:rFonts w:hint="eastAsia" w:hAnsi="宋体" w:cs="宋体"/>
          <w:b/>
          <w:spacing w:val="20"/>
          <w:sz w:val="48"/>
          <w:szCs w:val="48"/>
          <w:lang w:val="en-US" w:eastAsia="zh-CN"/>
        </w:rPr>
        <w:t>项目(二次)</w:t>
      </w:r>
    </w:p>
    <w:p w14:paraId="3A2EDBBD">
      <w:pPr>
        <w:spacing w:line="360" w:lineRule="auto"/>
        <w:jc w:val="center"/>
        <w:rPr>
          <w:rFonts w:hint="eastAsia" w:ascii="宋体" w:hAnsi="宋体" w:cs="宋体"/>
          <w:b/>
          <w:sz w:val="44"/>
          <w:szCs w:val="44"/>
        </w:rPr>
      </w:pPr>
    </w:p>
    <w:p w14:paraId="5007B36E">
      <w:pPr>
        <w:pStyle w:val="19"/>
        <w:rPr>
          <w:rFonts w:hint="eastAsia" w:ascii="宋体" w:hAnsi="宋体" w:cs="宋体"/>
        </w:rPr>
      </w:pPr>
    </w:p>
    <w:p w14:paraId="1A5D576C">
      <w:pPr>
        <w:rPr>
          <w:rFonts w:hint="eastAsia" w:ascii="宋体" w:hAnsi="宋体" w:cs="宋体"/>
        </w:rPr>
      </w:pP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8"/>
        <w:ind w:left="1380" w:hanging="960"/>
        <w:rPr>
          <w:rFonts w:hint="eastAsia" w:ascii="宋体" w:hAnsi="宋体" w:cs="宋体"/>
          <w:sz w:val="48"/>
          <w:szCs w:val="48"/>
        </w:rPr>
      </w:pPr>
    </w:p>
    <w:p w14:paraId="0111D7C8">
      <w:pPr>
        <w:pStyle w:val="8"/>
        <w:ind w:left="1380" w:hanging="960"/>
        <w:rPr>
          <w:rFonts w:hint="eastAsia" w:ascii="宋体" w:hAnsi="宋体" w:cs="宋体"/>
          <w:sz w:val="48"/>
          <w:szCs w:val="48"/>
        </w:rPr>
      </w:pPr>
    </w:p>
    <w:p w14:paraId="57AB4373">
      <w:pPr>
        <w:pStyle w:val="8"/>
        <w:ind w:left="0" w:leftChars="0" w:firstLine="0" w:firstLineChars="0"/>
        <w:rPr>
          <w:rFonts w:hint="eastAsia" w:ascii="宋体" w:hAnsi="宋体" w:cs="宋体"/>
          <w:sz w:val="48"/>
          <w:szCs w:val="48"/>
        </w:rPr>
      </w:pPr>
    </w:p>
    <w:p w14:paraId="2A7FFF56">
      <w:pPr>
        <w:pStyle w:val="8"/>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九</w:t>
      </w:r>
      <w:r>
        <w:rPr>
          <w:rFonts w:hint="eastAsia" w:ascii="宋体" w:hAnsi="宋体" w:cs="宋体"/>
          <w:b/>
          <w:sz w:val="36"/>
          <w:szCs w:val="36"/>
        </w:rPr>
        <w:t>月</w:t>
      </w:r>
      <w:bookmarkEnd w:id="1"/>
    </w:p>
    <w:p w14:paraId="5A9FFB36">
      <w:pPr>
        <w:tabs>
          <w:tab w:val="center" w:pos="4410"/>
          <w:tab w:val="left" w:pos="7440"/>
        </w:tabs>
        <w:jc w:val="center"/>
        <w:rPr>
          <w:rFonts w:hint="eastAsia" w:ascii="宋体" w:hAnsi="宋体" w:cs="宋体"/>
          <w:b/>
          <w:spacing w:val="125"/>
          <w:sz w:val="36"/>
          <w:szCs w:val="36"/>
        </w:rPr>
        <w:sectPr>
          <w:headerReference r:id="rId4" w:type="first"/>
          <w:headerReference r:id="rId3" w:type="default"/>
          <w:footerReference r:id="rId5" w:type="default"/>
          <w:pgSz w:w="11906" w:h="16838"/>
          <w:pgMar w:top="1418" w:right="1418" w:bottom="1418" w:left="1418" w:header="851" w:footer="992" w:gutter="0"/>
          <w:pgNumType w:fmt="decimal"/>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3"/>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2</w:t>
      </w:r>
      <w:r>
        <w:rPr>
          <w:rFonts w:hint="eastAsia" w:ascii="宋体" w:hAnsi="宋体" w:cs="宋体"/>
          <w:spacing w:val="125"/>
          <w:szCs w:val="36"/>
        </w:rPr>
        <w:fldChar w:fldCharType="end"/>
      </w:r>
    </w:p>
    <w:p w14:paraId="0FD83882">
      <w:pPr>
        <w:pStyle w:val="13"/>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6</w:t>
      </w:r>
      <w:r>
        <w:rPr>
          <w:rFonts w:hint="eastAsia" w:ascii="宋体" w:hAnsi="宋体" w:cs="宋体"/>
          <w:spacing w:val="125"/>
          <w:szCs w:val="36"/>
        </w:rPr>
        <w:fldChar w:fldCharType="end"/>
      </w:r>
    </w:p>
    <w:p w14:paraId="4C392836">
      <w:pPr>
        <w:pStyle w:val="13"/>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9</w:t>
      </w:r>
      <w:r>
        <w:rPr>
          <w:rFonts w:hint="eastAsia" w:ascii="宋体" w:hAnsi="宋体" w:cs="宋体"/>
          <w:spacing w:val="125"/>
          <w:szCs w:val="36"/>
        </w:rPr>
        <w:fldChar w:fldCharType="end"/>
      </w:r>
    </w:p>
    <w:p w14:paraId="38E4F2E5">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12</w:t>
      </w:r>
      <w:r>
        <w:rPr>
          <w:rFonts w:hint="eastAsia" w:ascii="宋体" w:hAnsi="宋体" w:cs="宋体"/>
          <w:spacing w:val="125"/>
          <w:szCs w:val="36"/>
        </w:rPr>
        <w:fldChar w:fldCharType="end"/>
      </w:r>
    </w:p>
    <w:p w14:paraId="43A29FE1">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13</w:t>
      </w:r>
      <w:r>
        <w:rPr>
          <w:rFonts w:hint="eastAsia" w:ascii="宋体" w:hAnsi="宋体" w:cs="宋体"/>
          <w:spacing w:val="125"/>
          <w:szCs w:val="36"/>
        </w:rPr>
        <w:fldChar w:fldCharType="end"/>
      </w:r>
    </w:p>
    <w:p w14:paraId="2133FE71">
      <w:pPr>
        <w:pStyle w:val="13"/>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17</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1FB3B74A">
      <w:pPr>
        <w:rPr>
          <w:rFonts w:hint="eastAsia" w:ascii="宋体" w:hAnsi="宋体" w:cs="宋体"/>
          <w:b/>
          <w:spacing w:val="125"/>
          <w:sz w:val="36"/>
          <w:szCs w:val="36"/>
        </w:rPr>
        <w:sectPr>
          <w:footerReference r:id="rId7" w:type="first"/>
          <w:footerReference r:id="rId6" w:type="default"/>
          <w:pgSz w:w="11906" w:h="16838"/>
          <w:pgMar w:top="1418" w:right="1418" w:bottom="1418" w:left="1418" w:header="851" w:footer="992" w:gutter="0"/>
          <w:pgNumType w:fmt="decimal" w:start="1"/>
          <w:cols w:space="720" w:num="1"/>
          <w:titlePg/>
          <w:docGrid w:type="linesAndChars" w:linePitch="312" w:charSpace="0"/>
        </w:sectPr>
      </w:pPr>
    </w:p>
    <w:p w14:paraId="5FC692C8">
      <w:pPr>
        <w:pStyle w:val="2"/>
        <w:jc w:val="center"/>
        <w:rPr>
          <w:rFonts w:hint="eastAsia" w:hAnsi="宋体" w:cs="宋体"/>
          <w:b/>
          <w:spacing w:val="20"/>
          <w:sz w:val="36"/>
          <w:szCs w:val="36"/>
        </w:rPr>
      </w:pPr>
      <w:bookmarkStart w:id="2" w:name="_Toc350259600"/>
      <w:bookmarkStart w:id="3" w:name="_Toc350259558"/>
      <w:bookmarkStart w:id="4" w:name="_Toc5298"/>
      <w:bookmarkStart w:id="5" w:name="_Toc12424"/>
      <w:bookmarkStart w:id="6" w:name="_Toc296300873"/>
      <w:bookmarkStart w:id="7" w:name="_Toc350259559"/>
      <w:bookmarkStart w:id="8" w:name="_Toc350259601"/>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084DE4F6">
      <w:pPr>
        <w:pStyle w:val="9"/>
        <w:jc w:val="center"/>
        <w:rPr>
          <w:rFonts w:hint="eastAsia" w:hAnsi="宋体" w:cs="宋体"/>
          <w:b/>
          <w:spacing w:val="20"/>
          <w:sz w:val="36"/>
          <w:szCs w:val="36"/>
        </w:rPr>
      </w:pPr>
      <w:r>
        <w:rPr>
          <w:rFonts w:hint="eastAsia" w:hAnsi="宋体" w:cs="宋体"/>
          <w:b/>
          <w:spacing w:val="20"/>
          <w:sz w:val="36"/>
          <w:szCs w:val="36"/>
        </w:rPr>
        <w:t>郑州市中医院</w:t>
      </w:r>
    </w:p>
    <w:p w14:paraId="2751AF7E">
      <w:pPr>
        <w:pStyle w:val="9"/>
        <w:jc w:val="center"/>
        <w:rPr>
          <w:rFonts w:hint="eastAsia" w:hAnsi="宋体" w:eastAsia="宋体" w:cs="宋体"/>
          <w:b/>
          <w:spacing w:val="20"/>
          <w:sz w:val="36"/>
          <w:szCs w:val="36"/>
          <w:lang w:eastAsia="zh-CN"/>
        </w:rPr>
      </w:pPr>
      <w:r>
        <w:rPr>
          <w:rFonts w:hint="eastAsia" w:hAnsi="宋体" w:cs="宋体"/>
          <w:b/>
          <w:spacing w:val="20"/>
          <w:sz w:val="36"/>
          <w:szCs w:val="36"/>
        </w:rPr>
        <w:t>“8.19中国医师节”活动纪念品采购项目</w:t>
      </w:r>
      <w:r>
        <w:rPr>
          <w:rFonts w:hint="eastAsia" w:hAnsi="宋体" w:cs="宋体"/>
          <w:b/>
          <w:spacing w:val="20"/>
          <w:sz w:val="36"/>
          <w:szCs w:val="36"/>
          <w:lang w:eastAsia="zh-CN"/>
        </w:rPr>
        <w:t>（</w:t>
      </w:r>
      <w:r>
        <w:rPr>
          <w:rFonts w:hint="eastAsia" w:hAnsi="宋体" w:cs="宋体"/>
          <w:b/>
          <w:spacing w:val="20"/>
          <w:sz w:val="36"/>
          <w:szCs w:val="36"/>
          <w:lang w:val="en-US" w:eastAsia="zh-CN"/>
        </w:rPr>
        <w:t>二次</w:t>
      </w:r>
      <w:r>
        <w:rPr>
          <w:rFonts w:hint="eastAsia" w:hAnsi="宋体" w:cs="宋体"/>
          <w:b/>
          <w:spacing w:val="20"/>
          <w:sz w:val="36"/>
          <w:szCs w:val="36"/>
          <w:lang w:eastAsia="zh-CN"/>
        </w:rPr>
        <w:t>）</w:t>
      </w:r>
    </w:p>
    <w:p w14:paraId="3CA7D31E">
      <w:pPr>
        <w:pStyle w:val="9"/>
        <w:jc w:val="center"/>
        <w:rPr>
          <w:rFonts w:hint="eastAsia" w:ascii="宋体" w:hAnsi="宋体" w:cs="宋体"/>
          <w:sz w:val="28"/>
          <w:szCs w:val="28"/>
          <w:u w:val="single"/>
        </w:rPr>
      </w:pPr>
      <w:r>
        <w:rPr>
          <w:rFonts w:hint="eastAsia" w:hAnsi="宋体" w:cs="宋体"/>
          <w:b/>
          <w:spacing w:val="20"/>
          <w:sz w:val="36"/>
          <w:szCs w:val="36"/>
          <w:lang w:val="en-US" w:eastAsia="zh-CN"/>
        </w:rPr>
        <w:t>比选公告</w:t>
      </w:r>
    </w:p>
    <w:p w14:paraId="5A0A4877">
      <w:pPr>
        <w:pStyle w:val="9"/>
        <w:ind w:firstLine="560" w:firstLineChars="200"/>
        <w:jc w:val="both"/>
        <w:rPr>
          <w:rFonts w:hint="eastAsia" w:ascii="宋体" w:hAnsi="宋体" w:cs="宋体"/>
          <w:sz w:val="28"/>
          <w:szCs w:val="28"/>
        </w:rPr>
      </w:pPr>
      <w:r>
        <w:rPr>
          <w:rFonts w:hint="eastAsia" w:ascii="宋体" w:hAnsi="宋体" w:cs="宋体"/>
          <w:sz w:val="28"/>
          <w:szCs w:val="28"/>
          <w:u w:val="single"/>
        </w:rPr>
        <w:t>郑州市中医院“8.19中国医师节”活动纪念品采购项目</w:t>
      </w:r>
      <w:r>
        <w:rPr>
          <w:rFonts w:hint="eastAsia" w:hAnsi="宋体" w:cs="宋体"/>
          <w:sz w:val="28"/>
          <w:szCs w:val="28"/>
          <w:u w:val="single"/>
          <w:lang w:eastAsia="zh-CN"/>
        </w:rPr>
        <w:t>（</w:t>
      </w:r>
      <w:r>
        <w:rPr>
          <w:rFonts w:hint="eastAsia" w:hAnsi="宋体" w:cs="宋体"/>
          <w:sz w:val="28"/>
          <w:szCs w:val="28"/>
          <w:u w:val="single"/>
          <w:lang w:val="en-US" w:eastAsia="zh-CN"/>
        </w:rPr>
        <w:t>二次</w:t>
      </w:r>
      <w:r>
        <w:rPr>
          <w:rFonts w:hint="eastAsia" w:hAnsi="宋体" w:cs="宋体"/>
          <w:sz w:val="28"/>
          <w:szCs w:val="28"/>
          <w:u w:val="single"/>
          <w:lang w:eastAsia="zh-CN"/>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一、项目名称及服务内容</w:t>
      </w:r>
    </w:p>
    <w:p w14:paraId="6FC1587E">
      <w:pPr>
        <w:ind w:firstLine="560" w:firstLineChars="200"/>
        <w:rPr>
          <w:rFonts w:hint="eastAsia" w:ascii="宋体" w:hAnsi="宋体" w:cs="宋体"/>
          <w:sz w:val="28"/>
          <w:szCs w:val="28"/>
          <w:u w:val="none"/>
          <w:lang w:val="en-US" w:eastAsia="zh-CN"/>
        </w:rPr>
      </w:pPr>
      <w:r>
        <w:rPr>
          <w:rFonts w:hint="eastAsia" w:ascii="宋体" w:hAnsi="宋体" w:cs="宋体"/>
          <w:sz w:val="28"/>
          <w:szCs w:val="28"/>
        </w:rPr>
        <w:t>1.</w:t>
      </w:r>
      <w:r>
        <w:rPr>
          <w:rFonts w:hint="eastAsia" w:ascii="宋体" w:hAnsi="宋体" w:eastAsia="宋体" w:cs="宋体"/>
          <w:sz w:val="28"/>
          <w:szCs w:val="28"/>
          <w:lang w:val="en-US" w:eastAsia="zh-CN"/>
        </w:rPr>
        <w:t>项目名称：郑州市中医院“8.19中国医师节”活动纪念品采购项目</w:t>
      </w:r>
      <w:r>
        <w:rPr>
          <w:rFonts w:hint="eastAsia" w:ascii="宋体" w:hAnsi="宋体" w:cs="宋体"/>
          <w:sz w:val="28"/>
          <w:szCs w:val="28"/>
          <w:lang w:val="en-US" w:eastAsia="zh-CN"/>
        </w:rPr>
        <w:t>（二次）</w:t>
      </w:r>
    </w:p>
    <w:p w14:paraId="683A9F1E">
      <w:pPr>
        <w:ind w:firstLine="560" w:firstLineChars="200"/>
        <w:rPr>
          <w:rFonts w:hint="default" w:ascii="宋体" w:hAnsi="宋体" w:eastAsia="宋体" w:cs="宋体"/>
          <w:sz w:val="28"/>
          <w:szCs w:val="28"/>
          <w:highlight w:val="none"/>
          <w:lang w:val="en-US" w:eastAsia="zh-CN"/>
        </w:rPr>
      </w:pPr>
      <w:r>
        <w:rPr>
          <w:rFonts w:hint="eastAsia" w:ascii="宋体" w:hAnsi="宋体" w:cs="宋体"/>
          <w:sz w:val="28"/>
          <w:szCs w:val="28"/>
        </w:rPr>
        <w:t>2.项目编号：</w:t>
      </w:r>
      <w:r>
        <w:rPr>
          <w:rFonts w:hint="eastAsia" w:ascii="宋体" w:hAnsi="宋体" w:cs="宋体"/>
          <w:sz w:val="28"/>
          <w:szCs w:val="28"/>
          <w:lang w:val="en-US" w:eastAsia="zh-CN"/>
        </w:rPr>
        <w:t>2025HW084YW01Y</w:t>
      </w:r>
    </w:p>
    <w:p w14:paraId="568B1F93">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3.项目预算：</w:t>
      </w:r>
      <w:r>
        <w:rPr>
          <w:rFonts w:hint="eastAsia" w:ascii="宋体" w:hAnsi="宋体" w:cs="宋体"/>
          <w:sz w:val="28"/>
          <w:szCs w:val="28"/>
          <w:lang w:val="en-US" w:eastAsia="zh-CN"/>
        </w:rPr>
        <w:t>11.2</w:t>
      </w:r>
      <w:r>
        <w:rPr>
          <w:rFonts w:hint="eastAsia" w:ascii="宋体" w:hAnsi="宋体" w:cs="宋体"/>
          <w:sz w:val="28"/>
          <w:szCs w:val="28"/>
        </w:rPr>
        <w:t>万元</w:t>
      </w:r>
      <w:r>
        <w:rPr>
          <w:rFonts w:hint="eastAsia" w:ascii="宋体" w:hAnsi="宋体" w:cs="宋体"/>
          <w:sz w:val="28"/>
          <w:szCs w:val="28"/>
          <w:lang w:eastAsia="zh-CN"/>
        </w:rPr>
        <w:t>，</w:t>
      </w:r>
      <w:r>
        <w:rPr>
          <w:rFonts w:hint="eastAsia" w:ascii="宋体" w:hAnsi="宋体" w:cs="宋体"/>
          <w:sz w:val="28"/>
          <w:szCs w:val="28"/>
          <w:lang w:val="en-US" w:eastAsia="zh-CN"/>
        </w:rPr>
        <w:t>本项目招购书卡面额。</w:t>
      </w:r>
    </w:p>
    <w:p w14:paraId="4961CE5E">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4.资金来源：自筹</w:t>
      </w:r>
    </w:p>
    <w:p w14:paraId="0FDB32C9">
      <w:pPr>
        <w:ind w:firstLine="560" w:firstLineChars="200"/>
        <w:rPr>
          <w:rFonts w:hint="default" w:ascii="宋体" w:hAnsi="宋体" w:cs="宋体"/>
          <w:sz w:val="28"/>
          <w:szCs w:val="28"/>
          <w:u w:val="none"/>
          <w:lang w:val="en-US" w:eastAsia="zh-CN"/>
        </w:rPr>
      </w:pPr>
      <w:r>
        <w:rPr>
          <w:rFonts w:hint="eastAsia" w:ascii="宋体" w:hAnsi="宋体" w:cs="宋体"/>
          <w:sz w:val="28"/>
          <w:szCs w:val="28"/>
          <w:lang w:val="en-US" w:eastAsia="zh-CN"/>
        </w:rPr>
        <w:t>5</w:t>
      </w:r>
      <w:r>
        <w:rPr>
          <w:rFonts w:hint="eastAsia" w:ascii="宋体" w:hAnsi="宋体" w:cs="宋体"/>
          <w:sz w:val="28"/>
          <w:szCs w:val="28"/>
        </w:rPr>
        <w:t>.采购内容：</w:t>
      </w:r>
      <w:r>
        <w:rPr>
          <w:rFonts w:hint="eastAsia" w:ascii="宋体" w:hAnsi="宋体" w:cs="宋体"/>
          <w:sz w:val="28"/>
          <w:szCs w:val="28"/>
          <w:u w:val="none"/>
          <w:lang w:val="en-US" w:eastAsia="zh-CN"/>
        </w:rPr>
        <w:t>购书卡700张</w:t>
      </w:r>
    </w:p>
    <w:p w14:paraId="21FC9D2D">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lang w:val="en-US" w:eastAsia="zh-CN"/>
        </w:rPr>
        <w:t>6</w:t>
      </w:r>
      <w:r>
        <w:rPr>
          <w:rFonts w:hint="eastAsia" w:ascii="宋体" w:hAnsi="宋体" w:cs="宋体"/>
          <w:sz w:val="28"/>
          <w:szCs w:val="28"/>
        </w:rPr>
        <w:t>.交货时间：</w:t>
      </w:r>
      <w:r>
        <w:rPr>
          <w:rFonts w:hint="eastAsia" w:ascii="宋体" w:hAnsi="宋体" w:cs="宋体"/>
          <w:sz w:val="28"/>
          <w:szCs w:val="28"/>
          <w:highlight w:val="none"/>
          <w:lang w:val="en-US" w:eastAsia="zh-CN"/>
        </w:rPr>
        <w:t>合同签订之后30日内</w:t>
      </w:r>
    </w:p>
    <w:p w14:paraId="7C5E65B5">
      <w:pPr>
        <w:ind w:firstLine="560" w:firstLineChars="200"/>
        <w:rPr>
          <w:rFonts w:hint="eastAsia"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.交货地点：采购人指定地点</w:t>
      </w:r>
    </w:p>
    <w:p w14:paraId="503A5E72">
      <w:pPr>
        <w:ind w:firstLine="560" w:firstLineChars="200"/>
        <w:rPr>
          <w:rFonts w:hint="eastAsia" w:ascii="宋体" w:hAnsi="宋体" w:cs="宋体"/>
          <w:sz w:val="28"/>
          <w:szCs w:val="28"/>
          <w:highlight w:val="none"/>
          <w:lang w:val="en-US" w:eastAsia="zh-CN"/>
        </w:rPr>
      </w:pPr>
      <w:r>
        <w:rPr>
          <w:rFonts w:hint="eastAsia" w:ascii="宋体" w:hAnsi="宋体" w:cs="宋体"/>
          <w:sz w:val="28"/>
          <w:szCs w:val="28"/>
          <w:lang w:val="en-US" w:eastAsia="zh-CN"/>
        </w:rPr>
        <w:t>8</w:t>
      </w:r>
      <w:r>
        <w:rPr>
          <w:rFonts w:hint="eastAsia" w:ascii="宋体" w:hAnsi="宋体" w:cs="宋体"/>
          <w:sz w:val="28"/>
          <w:szCs w:val="28"/>
        </w:rPr>
        <w:t>.</w:t>
      </w:r>
      <w:r>
        <w:rPr>
          <w:rFonts w:hint="eastAsia" w:ascii="宋体" w:hAnsi="宋体" w:cs="宋体"/>
          <w:sz w:val="28"/>
          <w:szCs w:val="28"/>
          <w:lang w:val="en-US" w:eastAsia="zh-CN"/>
        </w:rPr>
        <w:t>有效</w:t>
      </w:r>
      <w:r>
        <w:rPr>
          <w:rFonts w:hint="eastAsia" w:ascii="宋体" w:hAnsi="宋体" w:cs="宋体"/>
          <w:sz w:val="28"/>
          <w:szCs w:val="28"/>
        </w:rPr>
        <w:t>期：</w:t>
      </w:r>
      <w:r>
        <w:rPr>
          <w:rFonts w:hint="eastAsia" w:ascii="宋体" w:hAnsi="宋体" w:cs="宋体"/>
          <w:sz w:val="28"/>
          <w:szCs w:val="28"/>
          <w:highlight w:val="none"/>
          <w:lang w:val="en-US" w:eastAsia="zh-CN"/>
        </w:rPr>
        <w:t>3年</w:t>
      </w:r>
    </w:p>
    <w:p w14:paraId="26D579FF">
      <w:pPr>
        <w:ind w:firstLine="560" w:firstLineChars="200"/>
        <w:rPr>
          <w:rFonts w:hint="eastAsia" w:ascii="宋体" w:hAnsi="宋体" w:cs="宋体"/>
          <w:sz w:val="28"/>
          <w:szCs w:val="28"/>
        </w:rPr>
      </w:pPr>
      <w:r>
        <w:rPr>
          <w:rFonts w:hint="eastAsia" w:ascii="宋体" w:hAnsi="宋体" w:cs="宋体"/>
          <w:sz w:val="28"/>
          <w:szCs w:val="28"/>
          <w:lang w:val="en-US" w:eastAsia="zh-CN"/>
        </w:rPr>
        <w:t>9</w:t>
      </w:r>
      <w:r>
        <w:rPr>
          <w:rFonts w:hint="eastAsia" w:ascii="宋体" w:hAnsi="宋体" w:cs="宋体"/>
          <w:sz w:val="28"/>
          <w:szCs w:val="28"/>
        </w:rPr>
        <w:t>.质量要求：符合国家及行业技术规范标准，达到合格要求。</w:t>
      </w:r>
    </w:p>
    <w:p w14:paraId="3A447E6D">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二、供应商资格要求：</w:t>
      </w:r>
    </w:p>
    <w:p w14:paraId="0EBCD50E">
      <w:pPr>
        <w:numPr>
          <w:ilvl w:val="0"/>
          <w:numId w:val="1"/>
        </w:numPr>
        <w:tabs>
          <w:tab w:val="clear" w:pos="0"/>
        </w:tabs>
        <w:ind w:left="425" w:leftChars="0" w:firstLine="199"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7B730AC1">
      <w:pPr>
        <w:numPr>
          <w:ilvl w:val="0"/>
          <w:numId w:val="0"/>
        </w:numPr>
        <w:ind w:firstLine="560" w:firstLineChars="20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cs="宋体"/>
          <w:sz w:val="28"/>
          <w:szCs w:val="28"/>
          <w:lang w:val="en-US" w:eastAsia="zh-CN"/>
        </w:rPr>
        <w:t>法人证书或</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p>
    <w:p w14:paraId="61A73229">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lang w:val="en-US" w:eastAsia="zh-CN"/>
        </w:rPr>
        <w:t>特定</w:t>
      </w:r>
      <w:r>
        <w:rPr>
          <w:rFonts w:hint="eastAsia" w:ascii="宋体" w:hAnsi="宋体" w:cs="宋体"/>
          <w:sz w:val="28"/>
          <w:szCs w:val="28"/>
        </w:rPr>
        <w:t>资质要求：</w:t>
      </w:r>
    </w:p>
    <w:p w14:paraId="2A8326C0">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cs="宋体"/>
          <w:sz w:val="28"/>
          <w:szCs w:val="28"/>
          <w:lang w:val="en-US" w:eastAsia="zh-CN"/>
        </w:rPr>
        <w:t>具备有效的《出版物经营许可证》；</w:t>
      </w:r>
    </w:p>
    <w:p w14:paraId="21989311">
      <w:pPr>
        <w:numPr>
          <w:ilvl w:val="0"/>
          <w:numId w:val="2"/>
        </w:numPr>
        <w:ind w:left="454" w:leftChars="0" w:firstLine="170" w:firstLineChars="0"/>
        <w:rPr>
          <w:rFonts w:hint="eastAsia" w:ascii="宋体" w:hAnsi="宋体" w:eastAsia="宋体" w:cs="宋体"/>
          <w:sz w:val="28"/>
          <w:szCs w:val="28"/>
          <w:lang w:eastAsia="zh-CN"/>
        </w:rPr>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r>
        <w:rPr>
          <w:rFonts w:hint="eastAsia" w:ascii="宋体" w:hAnsi="宋体" w:cs="宋体"/>
          <w:sz w:val="28"/>
          <w:szCs w:val="28"/>
          <w:lang w:eastAsia="zh-CN"/>
        </w:rPr>
        <w:t>。</w:t>
      </w:r>
    </w:p>
    <w:p w14:paraId="7A24CBD6">
      <w:pPr>
        <w:numPr>
          <w:ilvl w:val="0"/>
          <w:numId w:val="1"/>
        </w:numPr>
        <w:tabs>
          <w:tab w:val="clear" w:pos="0"/>
        </w:tabs>
        <w:ind w:left="425" w:leftChars="0" w:firstLine="199" w:firstLineChars="0"/>
        <w:rPr>
          <w:rFonts w:hint="eastAsia"/>
          <w:lang w:eastAsia="zh-CN"/>
        </w:rPr>
      </w:pPr>
      <w:r>
        <w:rPr>
          <w:rFonts w:hint="eastAsia" w:ascii="宋体" w:hAnsi="宋体" w:eastAsia="宋体" w:cs="宋体"/>
          <w:sz w:val="28"/>
          <w:szCs w:val="28"/>
          <w:lang w:val="en-US" w:eastAsia="zh-CN"/>
        </w:rPr>
        <w:t>财务</w:t>
      </w:r>
      <w:r>
        <w:rPr>
          <w:rFonts w:hint="eastAsia" w:ascii="宋体" w:hAnsi="宋体" w:eastAsia="宋体" w:cs="宋体"/>
          <w:sz w:val="28"/>
          <w:szCs w:val="28"/>
        </w:rPr>
        <w:t>要求：</w:t>
      </w:r>
    </w:p>
    <w:p w14:paraId="133030E1">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41F29562">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ind w:firstLine="560" w:firstLineChars="200"/>
        <w:rPr>
          <w:rFonts w:hint="eastAsia" w:ascii="宋体" w:hAnsi="宋体" w:eastAsia="宋体" w:cs="宋体"/>
          <w:sz w:val="28"/>
          <w:szCs w:val="28"/>
          <w:lang w:eastAsia="zh-CN"/>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7190C58B">
      <w:pPr>
        <w:ind w:firstLine="560" w:firstLineChars="200"/>
        <w:rPr>
          <w:rFonts w:hint="eastAsia" w:ascii="宋体" w:hAnsi="宋体" w:cs="宋体"/>
          <w:sz w:val="28"/>
          <w:szCs w:val="28"/>
        </w:rPr>
      </w:pPr>
      <w:r>
        <w:rPr>
          <w:rFonts w:hint="eastAsia" w:ascii="宋体" w:hAnsi="宋体" w:cs="宋体"/>
          <w:sz w:val="28"/>
          <w:szCs w:val="28"/>
        </w:rPr>
        <w:t>①通过“中国执行信息公开网”网站（http://zxgk.court.gov.cn/shixin/）-“失信被执行人”查询“失信被执行人”；</w:t>
      </w:r>
    </w:p>
    <w:p w14:paraId="11FF2DCA">
      <w:pPr>
        <w:ind w:firstLine="560" w:firstLineChars="200"/>
        <w:rPr>
          <w:rFonts w:hint="eastAsia" w:ascii="宋体" w:hAnsi="宋体" w:cs="宋体"/>
          <w:sz w:val="28"/>
          <w:szCs w:val="28"/>
        </w:rPr>
      </w:pPr>
      <w:r>
        <w:rPr>
          <w:rFonts w:hint="eastAsia" w:ascii="宋体" w:hAnsi="宋体" w:cs="宋体"/>
          <w:sz w:val="28"/>
          <w:szCs w:val="28"/>
        </w:rPr>
        <w:t>②通过“信用中国”网站（https://www.creditchina.gov.cn/）-“信用服务”查询“重大税收违法失信主体”；</w:t>
      </w:r>
    </w:p>
    <w:p w14:paraId="14EF4993">
      <w:pPr>
        <w:ind w:firstLine="560" w:firstLineChars="200"/>
        <w:rPr>
          <w:rFonts w:hint="eastAsia" w:ascii="宋体" w:hAnsi="宋体" w:cs="宋体"/>
          <w:sz w:val="28"/>
          <w:szCs w:val="28"/>
        </w:rPr>
      </w:pPr>
      <w:r>
        <w:rPr>
          <w:rFonts w:hint="eastAsia" w:ascii="宋体" w:hAnsi="宋体" w:cs="宋体"/>
          <w:sz w:val="28"/>
          <w:szCs w:val="28"/>
        </w:rPr>
        <w:t>③通过“中国政府采购网”网站（http://www.ccgp.gov.cn/）查询“政府采购严重违法失信行为记录名单”。</w:t>
      </w:r>
    </w:p>
    <w:p w14:paraId="1042A5D6">
      <w:pPr>
        <w:numPr>
          <w:ilvl w:val="0"/>
          <w:numId w:val="1"/>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p>
    <w:p w14:paraId="49929ED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0BA10987">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w:t>
      </w:r>
      <w:r>
        <w:rPr>
          <w:rFonts w:hint="eastAsia" w:ascii="宋体" w:hAnsi="宋体" w:cs="宋体"/>
          <w:sz w:val="28"/>
          <w:szCs w:val="28"/>
          <w:lang w:val="en-US" w:eastAsia="zh-CN"/>
        </w:rPr>
        <w:t>或授权代理人</w:t>
      </w:r>
      <w:r>
        <w:rPr>
          <w:rFonts w:hint="eastAsia" w:ascii="宋体" w:hAnsi="宋体" w:eastAsia="宋体" w:cs="宋体"/>
          <w:sz w:val="28"/>
          <w:szCs w:val="28"/>
          <w:lang w:eastAsia="zh-CN"/>
        </w:rPr>
        <w:t>签字或盖章）</w:t>
      </w:r>
      <w:r>
        <w:rPr>
          <w:rFonts w:hint="eastAsia" w:ascii="宋体" w:hAnsi="宋体" w:cs="宋体"/>
          <w:sz w:val="28"/>
          <w:szCs w:val="28"/>
          <w:lang w:eastAsia="zh-CN"/>
        </w:rPr>
        <w:t>。</w:t>
      </w:r>
    </w:p>
    <w:p w14:paraId="6E2816D2">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r>
        <w:rPr>
          <w:rFonts w:hint="eastAsia" w:ascii="宋体" w:hAnsi="宋体" w:cs="宋体"/>
          <w:sz w:val="28"/>
          <w:szCs w:val="28"/>
          <w:lang w:eastAsia="zh-CN"/>
        </w:rPr>
        <w:t>。</w:t>
      </w:r>
    </w:p>
    <w:p w14:paraId="4073C5B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三、比选文件获取</w:t>
      </w:r>
    </w:p>
    <w:p w14:paraId="3402DEE6">
      <w:pPr>
        <w:ind w:firstLine="560" w:firstLineChars="200"/>
        <w:rPr>
          <w:rFonts w:hint="eastAsia" w:ascii="宋体" w:hAnsi="宋体" w:cs="宋体"/>
          <w:sz w:val="28"/>
          <w:szCs w:val="28"/>
        </w:rPr>
      </w:pPr>
      <w:r>
        <w:rPr>
          <w:rFonts w:hint="eastAsia" w:ascii="宋体" w:hAnsi="宋体" w:cs="宋体"/>
          <w:sz w:val="28"/>
          <w:szCs w:val="28"/>
        </w:rPr>
        <w:t>3.1获取时间</w:t>
      </w:r>
      <w:r>
        <w:rPr>
          <w:rFonts w:hint="eastAsia" w:ascii="宋体" w:hAnsi="宋体" w:cs="宋体"/>
          <w:sz w:val="28"/>
          <w:szCs w:val="28"/>
          <w:highlight w:val="none"/>
        </w:rPr>
        <w:t xml:space="preserve">： </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 xml:space="preserve">9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25</w:t>
      </w:r>
      <w:r>
        <w:rPr>
          <w:rFonts w:hint="eastAsia" w:ascii="宋体" w:hAnsi="宋体" w:cs="宋体"/>
          <w:sz w:val="28"/>
          <w:szCs w:val="28"/>
          <w:highlight w:val="none"/>
        </w:rPr>
        <w:t>日至</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9</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30</w:t>
      </w:r>
      <w:r>
        <w:rPr>
          <w:rFonts w:hint="eastAsia" w:ascii="宋体" w:hAnsi="宋体" w:cs="宋体"/>
          <w:sz w:val="28"/>
          <w:szCs w:val="28"/>
          <w:highlight w:val="none"/>
        </w:rPr>
        <w:t>日，</w:t>
      </w:r>
      <w:r>
        <w:rPr>
          <w:rFonts w:hint="eastAsia" w:ascii="宋体" w:hAnsi="宋体" w:cs="宋体"/>
          <w:sz w:val="28"/>
          <w:szCs w:val="28"/>
        </w:rPr>
        <w:t>每日上午 09:00 至 11:30 时，下午 14:30 至 17:00 （北京时间，法定节假日除外）。</w:t>
      </w:r>
    </w:p>
    <w:p w14:paraId="47F5BE9B">
      <w:pPr>
        <w:ind w:firstLine="560" w:firstLineChars="200"/>
        <w:rPr>
          <w:rFonts w:hint="eastAsia" w:ascii="宋体" w:hAnsi="宋体" w:cs="宋体"/>
          <w:sz w:val="28"/>
          <w:szCs w:val="28"/>
          <w:highlight w:val="none"/>
        </w:rPr>
      </w:pPr>
      <w:r>
        <w:rPr>
          <w:rFonts w:hint="eastAsia" w:ascii="宋体" w:hAnsi="宋体" w:cs="宋体"/>
          <w:sz w:val="28"/>
          <w:szCs w:val="28"/>
        </w:rPr>
        <w:t>3.2获取地点：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ind w:firstLine="560" w:firstLineChars="200"/>
        <w:rPr>
          <w:rFonts w:hint="eastAsia" w:ascii="宋体" w:hAnsi="宋体" w:eastAsia="宋体" w:cs="宋体"/>
          <w:sz w:val="28"/>
          <w:szCs w:val="28"/>
        </w:rPr>
      </w:pPr>
      <w:r>
        <w:rPr>
          <w:rFonts w:hint="eastAsia" w:ascii="宋体" w:hAnsi="宋体" w:eastAsia="宋体" w:cs="宋体"/>
          <w:sz w:val="28"/>
          <w:szCs w:val="28"/>
          <w:highlight w:val="none"/>
          <w:lang w:val="en-US" w:eastAsia="zh-CN"/>
        </w:rPr>
        <w:t>3.3获取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所需资料彩色PDF版发送邮箱zzszyyzhaobiao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ind w:firstLine="560" w:firstLineChars="200"/>
        <w:rPr>
          <w:rFonts w:hint="eastAsia" w:ascii="宋体" w:hAnsi="宋体" w:cs="宋体"/>
          <w:b/>
          <w:bCs/>
          <w:sz w:val="28"/>
          <w:szCs w:val="28"/>
        </w:rPr>
      </w:pPr>
      <w:r>
        <w:rPr>
          <w:rFonts w:hint="eastAsia" w:ascii="宋体" w:hAnsi="宋体" w:cs="宋体"/>
          <w:b/>
          <w:bCs/>
          <w:sz w:val="28"/>
          <w:szCs w:val="28"/>
        </w:rPr>
        <w:t>四、比选响应文件的递交</w:t>
      </w:r>
    </w:p>
    <w:p w14:paraId="56B36148">
      <w:pPr>
        <w:ind w:firstLine="560" w:firstLineChars="200"/>
        <w:rPr>
          <w:rFonts w:hint="default" w:ascii="宋体" w:hAnsi="宋体" w:eastAsia="宋体" w:cs="宋体"/>
          <w:sz w:val="28"/>
          <w:szCs w:val="28"/>
          <w:highlight w:val="yellow"/>
          <w:u w:val="single"/>
          <w:lang w:val="en-US" w:eastAsia="zh-CN"/>
        </w:rPr>
      </w:pPr>
      <w:r>
        <w:rPr>
          <w:rFonts w:hint="eastAsia" w:ascii="宋体" w:hAnsi="宋体" w:cs="宋体"/>
          <w:bCs/>
          <w:sz w:val="28"/>
          <w:szCs w:val="28"/>
        </w:rPr>
        <w:t>4.1 比选响应文件递交的截止时间</w:t>
      </w:r>
      <w:r>
        <w:rPr>
          <w:rFonts w:hint="eastAsia" w:ascii="宋体" w:hAnsi="宋体" w:cs="宋体"/>
          <w:bCs/>
          <w:sz w:val="28"/>
          <w:szCs w:val="28"/>
          <w:highlight w:val="none"/>
        </w:rPr>
        <w:t>：</w:t>
      </w:r>
      <w:r>
        <w:rPr>
          <w:rFonts w:hint="eastAsia" w:ascii="宋体" w:hAnsi="宋体" w:cs="宋体"/>
          <w:sz w:val="28"/>
          <w:szCs w:val="28"/>
          <w:highlight w:val="none"/>
          <w:u w:val="single"/>
          <w:lang w:val="en-US" w:eastAsia="zh-CN"/>
        </w:rPr>
        <w:t>2025年10月13日上午9：30</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rPr>
        <w:t>五、响应文件开启：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599DDFB7">
      <w:pPr>
        <w:ind w:left="420" w:leftChars="200"/>
        <w:rPr>
          <w:rFonts w:hint="eastAsia" w:ascii="宋体" w:hAnsi="宋体" w:cs="宋体"/>
          <w:bCs/>
          <w:sz w:val="28"/>
          <w:szCs w:val="28"/>
        </w:rPr>
      </w:pPr>
      <w:r>
        <w:rPr>
          <w:rFonts w:hint="eastAsia" w:ascii="宋体" w:hAnsi="宋体" w:cs="宋体"/>
          <w:b/>
          <w:bCs/>
          <w:sz w:val="28"/>
          <w:szCs w:val="28"/>
        </w:rPr>
        <w:t>六、发布公告的媒介及公告期限</w:t>
      </w:r>
    </w:p>
    <w:p w14:paraId="2693C20E">
      <w:pPr>
        <w:ind w:left="420" w:left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ind w:left="420" w:left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七、监督部门</w:t>
      </w:r>
    </w:p>
    <w:p w14:paraId="3DB9D672">
      <w:pPr>
        <w:ind w:left="420" w:leftChars="200"/>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本招标项目的监督部门为：郑州市中医院纪检监察室</w:t>
      </w:r>
    </w:p>
    <w:p w14:paraId="53077381">
      <w:pPr>
        <w:ind w:left="420" w:left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spacing w:before="0" w:after="0" w:line="240" w:lineRule="auto"/>
        <w:ind w:firstLine="560" w:firstLineChars="200"/>
        <w:jc w:val="left"/>
        <w:rPr>
          <w:rFonts w:hint="eastAsia" w:ascii="宋体" w:hAnsi="宋体" w:cs="宋体"/>
          <w:sz w:val="28"/>
          <w:szCs w:val="28"/>
        </w:rPr>
      </w:pPr>
      <w:r>
        <w:rPr>
          <w:rFonts w:hint="eastAsia" w:ascii="宋体" w:hAnsi="宋体" w:cs="宋体"/>
          <w:sz w:val="28"/>
          <w:szCs w:val="28"/>
          <w:lang w:val="en-US" w:eastAsia="zh-CN"/>
        </w:rPr>
        <w:t>八</w:t>
      </w: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杨老师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29321447"/>
      <w:bookmarkStart w:id="12" w:name="_Toc434336460"/>
      <w:bookmarkStart w:id="13" w:name="_Toc426363989"/>
      <w:bookmarkStart w:id="14" w:name="_Toc434402008"/>
      <w:bookmarkStart w:id="15" w:name="_Toc434336569"/>
      <w:r>
        <w:rPr>
          <w:rFonts w:hint="eastAsia" w:ascii="宋体" w:hAnsi="宋体" w:cs="宋体"/>
          <w:b/>
          <w:bCs/>
          <w:szCs w:val="32"/>
        </w:rPr>
        <w:br w:type="page"/>
      </w:r>
      <w:bookmarkEnd w:id="11"/>
      <w:bookmarkEnd w:id="12"/>
      <w:bookmarkEnd w:id="13"/>
      <w:bookmarkEnd w:id="14"/>
      <w:bookmarkEnd w:id="15"/>
      <w:bookmarkStart w:id="16" w:name="_Toc29224"/>
      <w:bookmarkStart w:id="17" w:name="_Toc245"/>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15"/>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jc w:val="center"/>
        </w:trPr>
        <w:tc>
          <w:tcPr>
            <w:tcW w:w="1150" w:type="dxa"/>
            <w:noWrap w:val="0"/>
            <w:vAlign w:val="center"/>
          </w:tcPr>
          <w:p w14:paraId="1565F90F">
            <w:pPr>
              <w:pStyle w:val="9"/>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ABC7FCB">
            <w:pPr>
              <w:pStyle w:val="9"/>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87426A6">
            <w:pPr>
              <w:pStyle w:val="9"/>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0" w:type="dxa"/>
            <w:noWrap w:val="0"/>
            <w:vAlign w:val="center"/>
          </w:tcPr>
          <w:p w14:paraId="63BCE41F">
            <w:pPr>
              <w:pStyle w:val="9"/>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7D3D88E4">
            <w:pPr>
              <w:pStyle w:val="9"/>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0" w:type="dxa"/>
            <w:noWrap w:val="0"/>
            <w:vAlign w:val="center"/>
          </w:tcPr>
          <w:p w14:paraId="13828E98">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62EDF2FF">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交货时间</w:t>
            </w:r>
          </w:p>
        </w:tc>
        <w:tc>
          <w:tcPr>
            <w:tcW w:w="7228" w:type="dxa"/>
            <w:noWrap w:val="0"/>
            <w:vAlign w:val="center"/>
          </w:tcPr>
          <w:p w14:paraId="299F5DBC">
            <w:pPr>
              <w:rPr>
                <w:rFonts w:hint="default" w:ascii="宋体" w:hAnsi="宋体" w:eastAsia="宋体" w:cs="宋体"/>
                <w:color w:val="000000"/>
                <w:kern w:val="0"/>
                <w:sz w:val="28"/>
                <w:szCs w:val="28"/>
                <w:lang w:val="en-US" w:eastAsia="zh-CN" w:bidi="ar-SA"/>
              </w:rPr>
            </w:pPr>
            <w:r>
              <w:rPr>
                <w:rFonts w:hint="eastAsia" w:ascii="宋体" w:hAnsi="宋体" w:cs="宋体"/>
                <w:sz w:val="28"/>
                <w:szCs w:val="28"/>
                <w:highlight w:val="none"/>
                <w:lang w:val="en-US" w:eastAsia="zh-CN"/>
              </w:rPr>
              <w:t>合同签订之后30日内</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0" w:type="dxa"/>
            <w:noWrap w:val="0"/>
            <w:vAlign w:val="center"/>
          </w:tcPr>
          <w:p w14:paraId="05E16DB0">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center"/>
          </w:tcPr>
          <w:p w14:paraId="50DF15CA">
            <w:pPr>
              <w:spacing w:line="440" w:lineRule="exact"/>
              <w:jc w:val="center"/>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资金落实情况</w:t>
            </w:r>
          </w:p>
        </w:tc>
        <w:tc>
          <w:tcPr>
            <w:tcW w:w="7228" w:type="dxa"/>
            <w:noWrap w:val="0"/>
            <w:vAlign w:val="center"/>
          </w:tcPr>
          <w:p w14:paraId="35182C7A">
            <w:pPr>
              <w:spacing w:line="440" w:lineRule="exact"/>
              <w:jc w:val="both"/>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自筹资金，已落实</w:t>
            </w:r>
            <w:r>
              <w:rPr>
                <w:rFonts w:hint="eastAsia" w:ascii="宋体" w:hAnsi="宋体" w:cs="宋体"/>
                <w:color w:val="000000"/>
                <w:kern w:val="0"/>
                <w:sz w:val="28"/>
                <w:szCs w:val="28"/>
                <w:lang w:val="en-US" w:eastAsia="zh-CN" w:bidi="ar-SA"/>
              </w:rPr>
              <w:t>。</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150" w:type="dxa"/>
            <w:noWrap w:val="0"/>
            <w:vAlign w:val="center"/>
          </w:tcPr>
          <w:p w14:paraId="581E5FF8">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150" w:type="dxa"/>
            <w:noWrap w:val="0"/>
            <w:vAlign w:val="center"/>
          </w:tcPr>
          <w:p w14:paraId="20764E5F">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4ECCD898">
            <w:pPr>
              <w:jc w:val="left"/>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5A4FDA94">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150" w:type="dxa"/>
            <w:noWrap w:val="0"/>
            <w:vAlign w:val="center"/>
          </w:tcPr>
          <w:p w14:paraId="69550762">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45360151">
            <w:pPr>
              <w:pStyle w:val="9"/>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549237CB">
            <w:pPr>
              <w:pStyle w:val="9"/>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150" w:type="dxa"/>
            <w:noWrap w:val="0"/>
            <w:vAlign w:val="center"/>
          </w:tcPr>
          <w:p w14:paraId="5B6B2145">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3BE5E2BA">
            <w:pPr>
              <w:pStyle w:val="9"/>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2BFFF81B">
            <w:pPr>
              <w:pStyle w:val="9"/>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p>
          <w:p w14:paraId="62B81437">
            <w:pPr>
              <w:pStyle w:val="9"/>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50" w:type="dxa"/>
            <w:noWrap w:val="0"/>
            <w:vAlign w:val="center"/>
          </w:tcPr>
          <w:p w14:paraId="7BEA3EAF">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4079CEA6">
            <w:pPr>
              <w:pStyle w:val="9"/>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3EA48C0">
            <w:pPr>
              <w:pStyle w:val="9"/>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1150" w:type="dxa"/>
            <w:noWrap w:val="0"/>
            <w:vAlign w:val="center"/>
          </w:tcPr>
          <w:p w14:paraId="51F6F799">
            <w:pPr>
              <w:pStyle w:val="9"/>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11392276">
            <w:pPr>
              <w:pStyle w:val="9"/>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25A3B8D4">
            <w:pPr>
              <w:pStyle w:val="9"/>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9"/>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150" w:type="dxa"/>
            <w:noWrap w:val="0"/>
            <w:vAlign w:val="center"/>
          </w:tcPr>
          <w:p w14:paraId="5374C469">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286DE5D3">
            <w:pPr>
              <w:pStyle w:val="9"/>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228"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none"/>
                <w:u w:val="single"/>
                <w:lang w:val="en-US" w:eastAsia="zh-CN"/>
              </w:rPr>
              <w:t>2025年10月13日上午9：30</w:t>
            </w:r>
            <w:r>
              <w:rPr>
                <w:rFonts w:hint="eastAsia" w:hAnsi="宋体" w:cs="宋体"/>
                <w:bCs/>
                <w:sz w:val="28"/>
                <w:szCs w:val="28"/>
                <w:highlight w:val="none"/>
              </w:rPr>
              <w:t>（北京时间）；</w:t>
            </w:r>
          </w:p>
          <w:p w14:paraId="0BC787D5">
            <w:pPr>
              <w:pStyle w:val="9"/>
              <w:jc w:val="left"/>
              <w:rPr>
                <w:rFonts w:hint="eastAsia" w:hAnsi="宋体" w:cs="宋体"/>
                <w:bCs/>
                <w:color w:val="000000"/>
                <w:sz w:val="28"/>
                <w:szCs w:val="28"/>
                <w:highlight w:val="none"/>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single"/>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150" w:type="dxa"/>
            <w:noWrap w:val="0"/>
            <w:vAlign w:val="center"/>
          </w:tcPr>
          <w:p w14:paraId="0A7D4CA0">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0FFBB86F">
            <w:pPr>
              <w:pStyle w:val="9"/>
              <w:jc w:val="center"/>
              <w:rPr>
                <w:rFonts w:hint="eastAsia" w:hAnsi="宋体" w:cs="宋体"/>
                <w:color w:val="000000"/>
                <w:sz w:val="28"/>
                <w:szCs w:val="28"/>
              </w:rPr>
            </w:pPr>
            <w:r>
              <w:rPr>
                <w:rFonts w:hint="eastAsia" w:hAnsi="宋体" w:cs="宋体"/>
                <w:color w:val="000000"/>
                <w:sz w:val="28"/>
                <w:szCs w:val="28"/>
              </w:rPr>
              <w:t>比选时间</w:t>
            </w:r>
          </w:p>
          <w:p w14:paraId="770FD19E">
            <w:pPr>
              <w:pStyle w:val="9"/>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DBA50A4">
            <w:pPr>
              <w:rPr>
                <w:rFonts w:hint="eastAsia" w:hAnsi="宋体" w:cs="宋体"/>
                <w:color w:val="000000"/>
                <w:sz w:val="28"/>
                <w:szCs w:val="28"/>
                <w:highlight w:val="none"/>
              </w:rPr>
            </w:pPr>
            <w:r>
              <w:rPr>
                <w:rFonts w:hint="eastAsia" w:hAnsi="宋体" w:cs="宋体"/>
                <w:color w:val="000000"/>
                <w:sz w:val="28"/>
                <w:szCs w:val="28"/>
                <w:highlight w:val="none"/>
              </w:rPr>
              <w:t>比选时间：</w:t>
            </w:r>
            <w:r>
              <w:rPr>
                <w:rFonts w:hint="eastAsia" w:ascii="宋体" w:hAnsi="宋体" w:cs="宋体"/>
                <w:sz w:val="28"/>
                <w:szCs w:val="28"/>
                <w:highlight w:val="none"/>
                <w:u w:val="single"/>
                <w:lang w:val="en-US" w:eastAsia="zh-CN"/>
              </w:rPr>
              <w:t>2025年10月13日上午9：30</w:t>
            </w:r>
            <w:r>
              <w:rPr>
                <w:rFonts w:hint="eastAsia" w:hAnsi="宋体" w:cs="宋体"/>
                <w:sz w:val="28"/>
                <w:szCs w:val="28"/>
                <w:highlight w:val="none"/>
              </w:rPr>
              <w:t>（北京时间）</w:t>
            </w:r>
            <w:r>
              <w:rPr>
                <w:rFonts w:hint="eastAsia" w:hAnsi="宋体" w:cs="宋体"/>
                <w:color w:val="000000"/>
                <w:sz w:val="28"/>
                <w:szCs w:val="28"/>
                <w:highlight w:val="none"/>
              </w:rPr>
              <w:t>。</w:t>
            </w:r>
          </w:p>
          <w:p w14:paraId="47676EB9">
            <w:pPr>
              <w:pStyle w:val="9"/>
              <w:rPr>
                <w:rFonts w:hint="eastAsia" w:hAnsi="宋体" w:cs="宋体"/>
                <w:bCs/>
                <w:color w:val="000000"/>
                <w:sz w:val="28"/>
                <w:szCs w:val="28"/>
                <w:highlight w:val="none"/>
              </w:rPr>
            </w:pPr>
            <w:r>
              <w:rPr>
                <w:rFonts w:hint="eastAsia" w:hAnsi="宋体" w:cs="宋体"/>
                <w:color w:val="000000"/>
                <w:sz w:val="28"/>
                <w:szCs w:val="28"/>
                <w:highlight w:val="none"/>
              </w:rPr>
              <w:t>比选地点：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color w:val="000000"/>
                <w:sz w:val="28"/>
                <w:szCs w:val="28"/>
                <w:highlight w:val="none"/>
                <w:u w:val="single"/>
              </w:rPr>
              <w:t xml:space="preserve"> </w:t>
            </w:r>
            <w:r>
              <w:rPr>
                <w:rFonts w:hint="eastAsia" w:hAnsi="宋体" w:cs="宋体"/>
                <w:sz w:val="28"/>
                <w:szCs w:val="28"/>
                <w:highlight w:val="none"/>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0" w:type="dxa"/>
            <w:noWrap w:val="0"/>
            <w:vAlign w:val="center"/>
          </w:tcPr>
          <w:p w14:paraId="47095112">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116FBBBB">
            <w:pPr>
              <w:pStyle w:val="9"/>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2B29DEA">
            <w:pPr>
              <w:pStyle w:val="9"/>
            </w:pPr>
            <w:r>
              <w:rPr>
                <w:rFonts w:hint="eastAsia" w:hAnsi="宋体" w:cs="宋体"/>
                <w:bCs/>
                <w:color w:val="000000"/>
                <w:sz w:val="28"/>
                <w:szCs w:val="28"/>
              </w:rPr>
              <w:t>不收取。</w:t>
            </w:r>
            <w:bookmarkStart w:id="81" w:name="_GoBack"/>
            <w:bookmarkEnd w:id="81"/>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0C603527">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5793C8D3">
            <w:pPr>
              <w:pStyle w:val="9"/>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A51B3EB">
            <w:pPr>
              <w:pStyle w:val="9"/>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2969676A">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35B43407">
            <w:pPr>
              <w:pStyle w:val="9"/>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AF4CFED">
            <w:pPr>
              <w:pStyle w:val="9"/>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p>
        </w:tc>
      </w:tr>
      <w:tr w14:paraId="000B5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2AC89B1D">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5EC70847">
            <w:pPr>
              <w:pStyle w:val="9"/>
              <w:jc w:val="center"/>
              <w:rPr>
                <w:rFonts w:hint="eastAsia" w:hAnsi="宋体" w:cs="宋体"/>
                <w:color w:val="000000"/>
                <w:sz w:val="28"/>
                <w:szCs w:val="28"/>
                <w:lang w:val="en-US" w:eastAsia="zh-CN"/>
              </w:rPr>
            </w:pPr>
            <w:r>
              <w:rPr>
                <w:rFonts w:hint="eastAsia" w:hAnsi="宋体" w:cs="宋体"/>
                <w:color w:val="000000"/>
                <w:sz w:val="28"/>
                <w:szCs w:val="28"/>
                <w:lang w:val="en-US" w:eastAsia="zh-CN"/>
              </w:rPr>
              <w:t>入围供应商</w:t>
            </w:r>
          </w:p>
        </w:tc>
        <w:tc>
          <w:tcPr>
            <w:tcW w:w="7228" w:type="dxa"/>
            <w:noWrap w:val="0"/>
            <w:vAlign w:val="center"/>
          </w:tcPr>
          <w:p w14:paraId="3BFB3B1A">
            <w:pPr>
              <w:pStyle w:val="9"/>
              <w:rPr>
                <w:rFonts w:hint="eastAsia" w:hAnsi="宋体" w:cs="宋体"/>
                <w:color w:val="000000"/>
                <w:sz w:val="28"/>
                <w:szCs w:val="28"/>
                <w:lang w:val="en-US" w:eastAsia="zh-CN"/>
              </w:rPr>
            </w:pPr>
            <w:r>
              <w:rPr>
                <w:rFonts w:hint="eastAsia" w:hAnsi="宋体" w:cs="宋体"/>
                <w:color w:val="000000"/>
                <w:sz w:val="28"/>
                <w:szCs w:val="28"/>
                <w:lang w:val="en-US" w:eastAsia="zh-CN"/>
              </w:rPr>
              <w:t>本项目入围一家供应商。</w:t>
            </w:r>
          </w:p>
        </w:tc>
      </w:tr>
      <w:tr w14:paraId="5170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402B6F83">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782" w:type="dxa"/>
            <w:noWrap w:val="0"/>
            <w:vAlign w:val="center"/>
          </w:tcPr>
          <w:p w14:paraId="1A04A03F">
            <w:pPr>
              <w:pStyle w:val="9"/>
              <w:jc w:val="center"/>
              <w:rPr>
                <w:rFonts w:hint="eastAsia" w:hAnsi="宋体" w:cs="宋体"/>
                <w:color w:val="000000"/>
                <w:sz w:val="28"/>
                <w:szCs w:val="28"/>
                <w:lang w:val="en-US" w:eastAsia="zh-CN"/>
              </w:rPr>
            </w:pPr>
            <w:r>
              <w:rPr>
                <w:rFonts w:hint="eastAsia" w:hAnsi="宋体" w:cs="宋体"/>
                <w:color w:val="000000"/>
                <w:sz w:val="24"/>
                <w:szCs w:val="24"/>
                <w:lang w:val="en-US" w:eastAsia="zh-CN"/>
              </w:rPr>
              <w:t>供应商存在以下情形之一的，响应文件做无效处理</w:t>
            </w:r>
          </w:p>
        </w:tc>
        <w:tc>
          <w:tcPr>
            <w:tcW w:w="7228" w:type="dxa"/>
            <w:noWrap w:val="0"/>
            <w:vAlign w:val="center"/>
          </w:tcPr>
          <w:p w14:paraId="48AED597">
            <w:pPr>
              <w:pStyle w:val="9"/>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供应商购书卡面额低于160元。</w:t>
            </w:r>
          </w:p>
          <w:p w14:paraId="44358B83">
            <w:pPr>
              <w:pStyle w:val="9"/>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营业执照经营范围与招标项目要求不符。</w:t>
            </w:r>
          </w:p>
          <w:p w14:paraId="0951682D">
            <w:pPr>
              <w:pStyle w:val="9"/>
              <w:rPr>
                <w:rFonts w:hint="eastAsia" w:hAnsi="宋体" w:cs="宋体"/>
                <w:color w:val="000000"/>
                <w:sz w:val="28"/>
                <w:szCs w:val="28"/>
                <w:lang w:val="en-US" w:eastAsia="zh-CN"/>
              </w:rPr>
            </w:pPr>
            <w:r>
              <w:rPr>
                <w:rFonts w:hint="eastAsia" w:ascii="宋体" w:hAnsi="宋体" w:eastAsia="宋体" w:cs="宋体"/>
                <w:color w:val="000000"/>
                <w:kern w:val="0"/>
                <w:sz w:val="28"/>
                <w:szCs w:val="28"/>
                <w:lang w:val="en-US" w:eastAsia="zh-CN" w:bidi="ar-SA"/>
              </w:rPr>
              <w:t>法律法规规定的其他情形。</w:t>
            </w:r>
          </w:p>
        </w:tc>
      </w:tr>
      <w:tr w14:paraId="3895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11448767">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17</w:t>
            </w:r>
          </w:p>
        </w:tc>
        <w:tc>
          <w:tcPr>
            <w:tcW w:w="1782" w:type="dxa"/>
            <w:noWrap w:val="0"/>
            <w:vAlign w:val="center"/>
          </w:tcPr>
          <w:p w14:paraId="49BAABD0">
            <w:pPr>
              <w:pStyle w:val="9"/>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报价形式</w:t>
            </w:r>
          </w:p>
        </w:tc>
        <w:tc>
          <w:tcPr>
            <w:tcW w:w="7228" w:type="dxa"/>
            <w:noWrap w:val="0"/>
            <w:vAlign w:val="center"/>
          </w:tcPr>
          <w:p w14:paraId="2702F066">
            <w:pPr>
              <w:pStyle w:val="9"/>
              <w:rPr>
                <w:rFonts w:hint="default" w:ascii="宋体" w:hAnsi="宋体" w:eastAsia="宋体" w:cs="宋体"/>
                <w:color w:val="000000"/>
                <w:kern w:val="0"/>
                <w:sz w:val="28"/>
                <w:szCs w:val="28"/>
                <w:lang w:val="en-US" w:eastAsia="zh-CN" w:bidi="ar-SA"/>
              </w:rPr>
            </w:pPr>
            <w:r>
              <w:rPr>
                <w:rFonts w:hint="eastAsia" w:hAnsi="宋体" w:cs="宋体"/>
                <w:color w:val="000000"/>
                <w:kern w:val="0"/>
                <w:sz w:val="28"/>
                <w:szCs w:val="28"/>
                <w:lang w:val="en-US" w:eastAsia="zh-CN" w:bidi="ar-SA"/>
              </w:rPr>
              <w:t>供应商以购书卡160元面额为基准，提供大于等于160面额的购书卡，所提供的购书卡面额为报价分评审因素。</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0E74448D">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18</w:t>
            </w:r>
          </w:p>
        </w:tc>
        <w:tc>
          <w:tcPr>
            <w:tcW w:w="9010" w:type="dxa"/>
            <w:gridSpan w:val="2"/>
            <w:noWrap w:val="0"/>
            <w:vAlign w:val="center"/>
          </w:tcPr>
          <w:p w14:paraId="58399FA4">
            <w:pPr>
              <w:pStyle w:val="9"/>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150" w:type="dxa"/>
            <w:noWrap w:val="0"/>
            <w:vAlign w:val="center"/>
          </w:tcPr>
          <w:p w14:paraId="52EDF821">
            <w:pPr>
              <w:pStyle w:val="9"/>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19</w:t>
            </w:r>
          </w:p>
        </w:tc>
        <w:tc>
          <w:tcPr>
            <w:tcW w:w="9010" w:type="dxa"/>
            <w:gridSpan w:val="2"/>
            <w:noWrap w:val="0"/>
            <w:vAlign w:val="center"/>
          </w:tcPr>
          <w:p w14:paraId="06DCF8B4">
            <w:pPr>
              <w:pStyle w:val="9"/>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17709"/>
      <w:bookmarkStart w:id="19" w:name="_Toc23891"/>
      <w:bookmarkStart w:id="20" w:name="_Toc21566"/>
      <w:bookmarkStart w:id="21" w:name="_Toc350259607"/>
      <w:bookmarkStart w:id="22"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15"/>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38AA9371">
            <w:pPr>
              <w:pStyle w:val="9"/>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6BD0AAD6">
            <w:pPr>
              <w:jc w:val="both"/>
              <w:rPr>
                <w:rFonts w:hint="eastAsia" w:hAnsi="宋体" w:eastAsia="宋体" w:cs="宋体"/>
                <w:color w:val="000000"/>
                <w:sz w:val="24"/>
                <w:szCs w:val="24"/>
                <w:lang w:val="en-US" w:eastAsia="zh-CN"/>
              </w:rPr>
            </w:pPr>
            <w:r>
              <w:rPr>
                <w:rFonts w:hint="eastAsia" w:hAnsi="宋体" w:eastAsia="宋体" w:cs="宋体"/>
                <w:color w:val="000000"/>
                <w:sz w:val="24"/>
                <w:szCs w:val="24"/>
                <w:lang w:val="en-US" w:eastAsia="zh-CN"/>
              </w:rPr>
              <w:t>（1）具有独立承担民事责任的能力（提供法人证书或营业执照等证明文件）；</w:t>
            </w:r>
          </w:p>
        </w:tc>
      </w:tr>
      <w:tr w14:paraId="4787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422C0AAE">
            <w:pPr>
              <w:spacing w:line="348" w:lineRule="auto"/>
              <w:jc w:val="center"/>
              <w:rPr>
                <w:rFonts w:hint="eastAsia" w:ascii="宋体" w:hAnsi="宋体" w:cs="宋体"/>
                <w:color w:val="000000"/>
                <w:sz w:val="24"/>
              </w:rPr>
            </w:pPr>
          </w:p>
        </w:tc>
        <w:tc>
          <w:tcPr>
            <w:tcW w:w="6767" w:type="dxa"/>
            <w:noWrap w:val="0"/>
            <w:vAlign w:val="top"/>
          </w:tcPr>
          <w:p w14:paraId="2E765C5C">
            <w:pPr>
              <w:jc w:val="both"/>
              <w:rPr>
                <w:rFonts w:hint="eastAsia" w:hAnsi="宋体" w:eastAsia="宋体" w:cs="宋体"/>
                <w:color w:val="000000"/>
                <w:sz w:val="24"/>
                <w:szCs w:val="24"/>
                <w:lang w:val="en-US" w:eastAsia="zh-CN"/>
              </w:rPr>
            </w:pPr>
            <w:r>
              <w:rPr>
                <w:rFonts w:hint="eastAsia" w:hAnsi="宋体" w:eastAsia="宋体" w:cs="宋体"/>
                <w:color w:val="000000"/>
                <w:sz w:val="24"/>
                <w:szCs w:val="24"/>
                <w:lang w:val="en-US" w:eastAsia="zh-CN"/>
              </w:rPr>
              <w:t>（2）具备有效的《出版物经营许可证》；</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461" w:type="dxa"/>
            <w:vMerge w:val="continue"/>
            <w:noWrap w:val="0"/>
            <w:vAlign w:val="center"/>
          </w:tcPr>
          <w:p w14:paraId="1AD66A28">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67" w:type="dxa"/>
            <w:noWrap w:val="0"/>
            <w:vAlign w:val="top"/>
          </w:tcPr>
          <w:p w14:paraId="0140F92F">
            <w:pPr>
              <w:jc w:val="both"/>
              <w:rPr>
                <w:rFonts w:hint="eastAsia" w:hAnsi="宋体" w:eastAsia="宋体" w:cs="宋体"/>
                <w:color w:val="000000"/>
                <w:sz w:val="24"/>
                <w:lang w:eastAsia="zh-CN"/>
              </w:rPr>
            </w:pPr>
            <w:r>
              <w:rPr>
                <w:rFonts w:hint="eastAsia" w:hAnsi="宋体" w:cs="宋体"/>
                <w:color w:val="000000"/>
                <w:sz w:val="24"/>
                <w:szCs w:val="24"/>
                <w:lang w:val="en-US" w:eastAsia="zh-CN"/>
              </w:rPr>
              <w:t>（3）</w:t>
            </w:r>
            <w:r>
              <w:rPr>
                <w:rFonts w:hint="eastAsia" w:ascii="宋体" w:hAnsi="宋体" w:eastAsia="宋体" w:cs="宋体"/>
                <w:color w:val="000000"/>
                <w:kern w:val="0"/>
                <w:sz w:val="24"/>
                <w:szCs w:val="24"/>
                <w:lang w:val="en-US" w:eastAsia="zh-CN" w:bidi="ar-SA"/>
              </w:rPr>
              <w:t>具有履行合同所必须的设备和专业技术能力（</w:t>
            </w:r>
            <w:r>
              <w:rPr>
                <w:rFonts w:hint="eastAsia" w:ascii="宋体" w:hAnsi="宋体" w:cs="宋体"/>
                <w:color w:val="000000"/>
                <w:kern w:val="0"/>
                <w:sz w:val="24"/>
                <w:szCs w:val="24"/>
                <w:lang w:val="en-US" w:eastAsia="zh-CN" w:bidi="ar-SA"/>
              </w:rPr>
              <w:t>提供承诺函</w:t>
            </w:r>
            <w:r>
              <w:rPr>
                <w:rFonts w:hint="eastAsia" w:ascii="宋体" w:hAnsi="宋体" w:eastAsia="宋体" w:cs="宋体"/>
                <w:color w:val="000000"/>
                <w:kern w:val="0"/>
                <w:sz w:val="24"/>
                <w:szCs w:val="24"/>
                <w:lang w:val="en-US" w:eastAsia="zh-CN" w:bidi="ar-SA"/>
              </w:rPr>
              <w:t>）</w:t>
            </w:r>
            <w:r>
              <w:rPr>
                <w:rFonts w:hint="eastAsia" w:ascii="宋体" w:hAnsi="宋体" w:cs="宋体"/>
                <w:color w:val="000000"/>
                <w:kern w:val="0"/>
                <w:sz w:val="24"/>
                <w:szCs w:val="24"/>
                <w:lang w:val="en-US" w:eastAsia="zh-CN" w:bidi="ar-SA"/>
              </w:rPr>
              <w:t>；</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1461" w:type="dxa"/>
            <w:vMerge w:val="continue"/>
            <w:noWrap w:val="0"/>
            <w:vAlign w:val="center"/>
          </w:tcPr>
          <w:p w14:paraId="29C21B91">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67" w:type="dxa"/>
            <w:noWrap w:val="0"/>
            <w:vAlign w:val="center"/>
          </w:tcPr>
          <w:p w14:paraId="604E9E6C">
            <w:pPr>
              <w:rPr>
                <w:rFonts w:hint="eastAsia" w:hAnsi="宋体" w:cs="宋体"/>
                <w:color w:val="000000"/>
                <w:sz w:val="24"/>
              </w:rPr>
            </w:pPr>
            <w:r>
              <w:rPr>
                <w:rFonts w:hint="eastAsia" w:hAnsi="宋体" w:cs="宋体"/>
                <w:color w:val="000000"/>
                <w:sz w:val="24"/>
                <w:szCs w:val="24"/>
                <w:lang w:val="en-US" w:eastAsia="zh-CN"/>
              </w:rPr>
              <w:t>（4）提供2024年度财务审计报告或其基本开户银行开具的资信证明（新成立企业从成立之日起计算）。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67" w:type="dxa"/>
            <w:noWrap w:val="0"/>
            <w:vAlign w:val="center"/>
          </w:tcPr>
          <w:p w14:paraId="257AD305">
            <w:pPr>
              <w:pStyle w:val="9"/>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5</w:t>
            </w:r>
            <w:r>
              <w:rPr>
                <w:rFonts w:hint="eastAsia" w:hAnsi="宋体" w:cs="宋体"/>
                <w:color w:val="000000"/>
                <w:sz w:val="24"/>
                <w:szCs w:val="24"/>
                <w:lang w:eastAsia="zh-CN"/>
              </w:rPr>
              <w:t>）</w:t>
            </w:r>
            <w:r>
              <w:rPr>
                <w:rFonts w:hint="eastAsia" w:hAnsi="宋体" w:cs="宋体"/>
                <w:color w:val="000000"/>
                <w:sz w:val="24"/>
                <w:szCs w:val="24"/>
              </w:rPr>
              <w:t>未被列入失信被执行人、重大税收违法失信主体、政府采购严重违法失信行为记录名单，提供查询结果页面（应显示查询日期，查询日期在</w:t>
            </w:r>
            <w:r>
              <w:rPr>
                <w:rFonts w:hint="eastAsia" w:hAnsi="宋体" w:cs="宋体"/>
                <w:color w:val="000000"/>
                <w:sz w:val="24"/>
                <w:szCs w:val="24"/>
                <w:lang w:eastAsia="zh-CN"/>
              </w:rPr>
              <w:t>比选</w:t>
            </w:r>
            <w:r>
              <w:rPr>
                <w:rFonts w:hint="eastAsia" w:hAnsi="宋体" w:cs="宋体"/>
                <w:color w:val="000000"/>
                <w:sz w:val="24"/>
                <w:szCs w:val="24"/>
              </w:rPr>
              <w:t>公告发布之后）；</w:t>
            </w:r>
          </w:p>
          <w:p w14:paraId="6618E7CC">
            <w:pPr>
              <w:pStyle w:val="9"/>
              <w:spacing w:line="348" w:lineRule="auto"/>
              <w:jc w:val="left"/>
              <w:rPr>
                <w:rFonts w:hint="eastAsia" w:hAnsi="宋体" w:cs="宋体"/>
                <w:color w:val="000000"/>
                <w:sz w:val="24"/>
                <w:szCs w:val="24"/>
              </w:rPr>
            </w:pPr>
            <w:r>
              <w:rPr>
                <w:rFonts w:hint="eastAsia" w:hAnsi="宋体" w:cs="宋体"/>
                <w:color w:val="000000"/>
                <w:sz w:val="24"/>
                <w:szCs w:val="24"/>
              </w:rPr>
              <w:t>①通过“中国执行信息公开网”网站（http://zxgk.court.gov.cn/shixin/）-“失信被执行人”查询“失信被执行人”；</w:t>
            </w:r>
          </w:p>
          <w:p w14:paraId="44763F80">
            <w:pPr>
              <w:pStyle w:val="9"/>
              <w:spacing w:line="348" w:lineRule="auto"/>
              <w:jc w:val="left"/>
              <w:rPr>
                <w:rFonts w:hint="eastAsia" w:hAnsi="宋体" w:cs="宋体"/>
                <w:color w:val="000000"/>
                <w:sz w:val="24"/>
                <w:szCs w:val="24"/>
              </w:rPr>
            </w:pPr>
            <w:r>
              <w:rPr>
                <w:rFonts w:hint="eastAsia" w:hAnsi="宋体" w:cs="宋体"/>
                <w:color w:val="000000"/>
                <w:sz w:val="24"/>
                <w:szCs w:val="24"/>
              </w:rPr>
              <w:t>②通过“信用中国”网站（https://www.creditchina.gov.cn/）-“信用服务”查询“重大税收违法失信主体”；</w:t>
            </w:r>
          </w:p>
          <w:p w14:paraId="16C173CF">
            <w:pPr>
              <w:pStyle w:val="9"/>
              <w:spacing w:line="348" w:lineRule="auto"/>
              <w:jc w:val="left"/>
              <w:rPr>
                <w:rFonts w:hint="eastAsia" w:hAnsi="宋体" w:cs="宋体"/>
                <w:color w:val="000000"/>
                <w:sz w:val="24"/>
                <w:szCs w:val="24"/>
              </w:rPr>
            </w:pPr>
            <w:r>
              <w:rPr>
                <w:rFonts w:hint="eastAsia" w:hAnsi="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67" w:type="dxa"/>
            <w:noWrap w:val="0"/>
            <w:vAlign w:val="center"/>
          </w:tcPr>
          <w:p w14:paraId="26E15255">
            <w:pPr>
              <w:pStyle w:val="9"/>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提供2025年以来任意三</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67" w:type="dxa"/>
            <w:noWrap w:val="0"/>
            <w:vAlign w:val="center"/>
          </w:tcPr>
          <w:p w14:paraId="3A10B4C7">
            <w:pPr>
              <w:pStyle w:val="9"/>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）近三年内在经营活动中没有重大违法违纪记录的信誉良好承诺函（</w:t>
            </w:r>
            <w:r>
              <w:rPr>
                <w:rFonts w:hint="eastAsia" w:hAnsi="宋体" w:cs="宋体"/>
                <w:color w:val="000000"/>
                <w:sz w:val="24"/>
                <w:szCs w:val="24"/>
                <w:lang w:val="en-US" w:eastAsia="zh-CN"/>
              </w:rPr>
              <w:t>加盖</w:t>
            </w:r>
            <w:r>
              <w:rPr>
                <w:rFonts w:hint="eastAsia" w:hAnsi="宋体" w:cs="宋体"/>
                <w:color w:val="000000"/>
                <w:sz w:val="24"/>
                <w:szCs w:val="24"/>
                <w:lang w:eastAsia="zh-CN"/>
              </w:rPr>
              <w:t>单位公章及法定代表人签字或盖章）；</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67" w:type="dxa"/>
            <w:noWrap w:val="0"/>
            <w:vAlign w:val="center"/>
          </w:tcPr>
          <w:p w14:paraId="77BD9888">
            <w:pPr>
              <w:pStyle w:val="9"/>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8</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4955303F">
            <w:pPr>
              <w:spacing w:line="348" w:lineRule="auto"/>
              <w:jc w:val="center"/>
              <w:rPr>
                <w:rFonts w:hint="eastAsia" w:ascii="宋体" w:hAnsi="宋体" w:cs="宋体"/>
                <w:color w:val="000000"/>
                <w:sz w:val="24"/>
              </w:rPr>
            </w:pPr>
          </w:p>
        </w:tc>
        <w:tc>
          <w:tcPr>
            <w:tcW w:w="8323" w:type="dxa"/>
            <w:gridSpan w:val="2"/>
            <w:noWrap w:val="0"/>
            <w:vAlign w:val="center"/>
          </w:tcPr>
          <w:p w14:paraId="79EAF9E1">
            <w:pPr>
              <w:pStyle w:val="9"/>
              <w:spacing w:line="348" w:lineRule="auto"/>
              <w:jc w:val="left"/>
              <w:rPr>
                <w:rFonts w:hint="eastAsia" w:hAnsi="宋体" w:cs="宋体"/>
                <w:color w:val="000000"/>
                <w:sz w:val="24"/>
                <w:szCs w:val="24"/>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w:t>
            </w:r>
            <w:r>
              <w:rPr>
                <w:rFonts w:hint="eastAsia" w:hAnsi="宋体" w:cs="宋体"/>
                <w:color w:val="000000"/>
                <w:sz w:val="24"/>
                <w:szCs w:val="24"/>
                <w:lang w:eastAsia="zh-CN"/>
              </w:rPr>
              <w:t>比选</w:t>
            </w:r>
            <w:r>
              <w:rPr>
                <w:rFonts w:hint="eastAsia" w:ascii="宋体" w:hAnsi="宋体" w:eastAsia="宋体" w:cs="宋体"/>
                <w:color w:val="000000"/>
                <w:sz w:val="24"/>
                <w:szCs w:val="24"/>
              </w:rPr>
              <w:t>小组无法辨别的，后果由供应商自行承担</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0991C3B8">
            <w:pPr>
              <w:pStyle w:val="9"/>
              <w:spacing w:line="348" w:lineRule="auto"/>
              <w:jc w:val="left"/>
              <w:rPr>
                <w:rFonts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9）</w:t>
            </w: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7810F3EE">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比选报价：</w:t>
            </w:r>
            <w:r>
              <w:rPr>
                <w:rFonts w:hint="eastAsia" w:hAnsi="宋体" w:cs="宋体"/>
                <w:kern w:val="2"/>
                <w:sz w:val="21"/>
                <w:szCs w:val="21"/>
                <w:lang w:val="en-US" w:eastAsia="zh-CN" w:bidi="ar-SA"/>
              </w:rPr>
              <w:t>30</w:t>
            </w:r>
            <w:r>
              <w:rPr>
                <w:rFonts w:hint="eastAsia" w:ascii="宋体" w:hAnsi="宋体" w:eastAsia="宋体" w:cs="宋体"/>
                <w:kern w:val="2"/>
                <w:sz w:val="21"/>
                <w:szCs w:val="21"/>
                <w:lang w:val="en-US" w:eastAsia="zh-CN" w:bidi="ar-SA"/>
              </w:rPr>
              <w:t>分</w:t>
            </w:r>
          </w:p>
          <w:p w14:paraId="11E66118">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技术部分：</w:t>
            </w:r>
            <w:r>
              <w:rPr>
                <w:rFonts w:hint="eastAsia" w:hAnsi="宋体" w:cs="宋体"/>
                <w:kern w:val="2"/>
                <w:sz w:val="21"/>
                <w:szCs w:val="21"/>
                <w:lang w:val="en-US" w:eastAsia="zh-CN" w:bidi="ar-SA"/>
              </w:rPr>
              <w:t>55</w:t>
            </w:r>
            <w:r>
              <w:rPr>
                <w:rFonts w:hint="eastAsia" w:ascii="宋体" w:hAnsi="宋体" w:eastAsia="宋体" w:cs="宋体"/>
                <w:kern w:val="2"/>
                <w:sz w:val="21"/>
                <w:szCs w:val="21"/>
                <w:lang w:val="en-US" w:eastAsia="zh-CN" w:bidi="ar-SA"/>
              </w:rPr>
              <w:t>分</w:t>
            </w:r>
          </w:p>
          <w:p w14:paraId="085DD5CB">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商务部分：</w:t>
            </w:r>
            <w:r>
              <w:rPr>
                <w:rFonts w:hint="eastAsia" w:hAnsi="宋体" w:cs="宋体"/>
                <w:kern w:val="2"/>
                <w:sz w:val="21"/>
                <w:szCs w:val="21"/>
                <w:lang w:val="en-US" w:eastAsia="zh-CN" w:bidi="ar-SA"/>
              </w:rPr>
              <w:t>15</w:t>
            </w:r>
            <w:r>
              <w:rPr>
                <w:rFonts w:hint="eastAsia" w:ascii="宋体" w:hAnsi="宋体" w:eastAsia="宋体" w:cs="宋体"/>
                <w:kern w:val="2"/>
                <w:sz w:val="21"/>
                <w:szCs w:val="21"/>
                <w:lang w:val="en-US" w:eastAsia="zh-CN" w:bidi="ar-SA"/>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spacing w:line="348" w:lineRule="auto"/>
              <w:jc w:val="center"/>
              <w:rPr>
                <w:rFonts w:ascii="宋体" w:hAnsi="宋体" w:cs="宋体"/>
                <w:color w:val="000000"/>
                <w:sz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30</w:t>
            </w:r>
            <w:r>
              <w:rPr>
                <w:rFonts w:hint="eastAsia" w:ascii="宋体" w:hAnsi="宋体" w:cs="宋体"/>
                <w:color w:val="000000"/>
                <w:sz w:val="24"/>
                <w:highlight w:val="none"/>
              </w:rPr>
              <w:t>分）</w:t>
            </w:r>
          </w:p>
        </w:tc>
        <w:tc>
          <w:tcPr>
            <w:tcW w:w="6767" w:type="dxa"/>
            <w:noWrap w:val="0"/>
            <w:vAlign w:val="center"/>
          </w:tcPr>
          <w:p w14:paraId="0631C1A5">
            <w:pPr>
              <w:pStyle w:val="9"/>
              <w:spacing w:line="348" w:lineRule="auto"/>
              <w:jc w:val="left"/>
              <w:rPr>
                <w:rFonts w:hint="default" w:ascii="宋体" w:hAnsi="宋体" w:eastAsia="宋体" w:cs="宋体"/>
                <w:kern w:val="2"/>
                <w:sz w:val="21"/>
                <w:szCs w:val="21"/>
                <w:lang w:val="en-US" w:eastAsia="zh-CN" w:bidi="ar-SA"/>
              </w:rPr>
            </w:pPr>
            <w:r>
              <w:rPr>
                <w:rFonts w:hint="eastAsia" w:hAnsi="宋体" w:cs="宋体"/>
                <w:kern w:val="2"/>
                <w:sz w:val="21"/>
                <w:szCs w:val="21"/>
                <w:lang w:val="en-US" w:eastAsia="zh-CN" w:bidi="ar-SA"/>
              </w:rPr>
              <w:t>本次报价购书卡面值参与报价评分：</w:t>
            </w:r>
          </w:p>
          <w:p w14:paraId="2820B490">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（1）通过初步评审且</w:t>
            </w:r>
            <w:r>
              <w:rPr>
                <w:rFonts w:hint="eastAsia" w:hAnsi="宋体" w:cs="宋体"/>
                <w:kern w:val="2"/>
                <w:sz w:val="21"/>
                <w:szCs w:val="21"/>
                <w:lang w:val="en-US" w:eastAsia="zh-CN" w:bidi="ar-SA"/>
              </w:rPr>
              <w:t>购书卡面值的最高值</w:t>
            </w:r>
            <w:r>
              <w:rPr>
                <w:rFonts w:hint="eastAsia" w:ascii="宋体" w:hAnsi="宋体" w:eastAsia="宋体" w:cs="宋体"/>
                <w:kern w:val="2"/>
                <w:sz w:val="21"/>
                <w:szCs w:val="21"/>
                <w:lang w:val="en-US" w:eastAsia="zh-CN" w:bidi="ar-SA"/>
              </w:rPr>
              <w:t>为比选基准价；</w:t>
            </w:r>
          </w:p>
          <w:p w14:paraId="553C752D">
            <w:pPr>
              <w:pStyle w:val="9"/>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（2）比选报价得分=供应商</w:t>
            </w:r>
            <w:r>
              <w:rPr>
                <w:rFonts w:hint="eastAsia" w:hAnsi="宋体" w:cs="宋体"/>
                <w:kern w:val="2"/>
                <w:sz w:val="21"/>
                <w:szCs w:val="21"/>
                <w:lang w:val="en-US" w:eastAsia="zh-CN" w:bidi="ar-SA"/>
              </w:rPr>
              <w:t>购书卡面值/</w:t>
            </w:r>
            <w:r>
              <w:rPr>
                <w:rFonts w:hint="eastAsia" w:ascii="宋体" w:hAnsi="宋体" w:eastAsia="宋体" w:cs="宋体"/>
                <w:kern w:val="2"/>
                <w:sz w:val="21"/>
                <w:szCs w:val="21"/>
                <w:lang w:val="en-US" w:eastAsia="zh-CN" w:bidi="ar-SA"/>
              </w:rPr>
              <w:t>比选基准价×</w:t>
            </w:r>
            <w:r>
              <w:rPr>
                <w:rFonts w:hint="eastAsia" w:hAnsi="宋体" w:cs="宋体"/>
                <w:kern w:val="2"/>
                <w:sz w:val="21"/>
                <w:szCs w:val="21"/>
                <w:lang w:val="en-US" w:eastAsia="zh-CN" w:bidi="ar-SA"/>
              </w:rPr>
              <w:t>30</w:t>
            </w:r>
            <w:r>
              <w:rPr>
                <w:rFonts w:hint="eastAsia" w:ascii="宋体" w:hAnsi="宋体" w:eastAsia="宋体" w:cs="宋体"/>
                <w:kern w:val="2"/>
                <w:sz w:val="21"/>
                <w:szCs w:val="21"/>
                <w:lang w:val="en-US" w:eastAsia="zh-CN" w:bidi="ar-SA"/>
              </w:rPr>
              <w:t>；</w:t>
            </w:r>
          </w:p>
        </w:tc>
      </w:tr>
      <w:tr w14:paraId="5687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0B27FABF">
            <w:pPr>
              <w:pStyle w:val="9"/>
              <w:spacing w:line="348" w:lineRule="auto"/>
              <w:jc w:val="left"/>
              <w:rPr>
                <w:rFonts w:hint="eastAsia" w:ascii="Times New Roman" w:hAnsi="Times New Roman"/>
                <w:highlight w:val="none"/>
              </w:rPr>
            </w:pPr>
            <w:r>
              <w:rPr>
                <w:rFonts w:hint="eastAsia" w:ascii="宋体" w:hAnsi="宋体" w:eastAsia="宋体" w:cs="宋体"/>
                <w:color w:val="000000"/>
                <w:sz w:val="24"/>
                <w:szCs w:val="24"/>
                <w:highlight w:val="none"/>
                <w:lang w:val="en-US" w:eastAsia="zh-CN"/>
              </w:rPr>
              <w:t>技术部分</w:t>
            </w:r>
            <w:r>
              <w:rPr>
                <w:rFonts w:hint="eastAsia" w:hAnsi="宋体" w:cs="宋体"/>
                <w:color w:val="000000"/>
                <w:sz w:val="24"/>
                <w:szCs w:val="24"/>
                <w:highlight w:val="none"/>
                <w:lang w:val="en-US" w:eastAsia="zh-CN"/>
              </w:rPr>
              <w:t>（55</w:t>
            </w:r>
            <w:r>
              <w:rPr>
                <w:rFonts w:hint="eastAsia" w:ascii="宋体" w:hAnsi="宋体" w:eastAsia="宋体" w:cs="宋体"/>
                <w:color w:val="000000"/>
                <w:sz w:val="24"/>
                <w:szCs w:val="24"/>
                <w:highlight w:val="none"/>
                <w:lang w:val="en-US" w:eastAsia="zh-CN"/>
              </w:rPr>
              <w:t>分</w:t>
            </w:r>
            <w:r>
              <w:rPr>
                <w:rFonts w:hint="eastAsia" w:hAnsi="宋体" w:cs="宋体"/>
                <w:color w:val="000000"/>
                <w:sz w:val="24"/>
                <w:szCs w:val="24"/>
                <w:highlight w:val="none"/>
                <w:lang w:val="en-US" w:eastAsia="zh-CN"/>
              </w:rPr>
              <w:t>）</w:t>
            </w:r>
          </w:p>
        </w:tc>
        <w:tc>
          <w:tcPr>
            <w:tcW w:w="6767" w:type="dxa"/>
            <w:noWrap w:val="0"/>
            <w:vAlign w:val="top"/>
          </w:tcPr>
          <w:p w14:paraId="131FE8EA">
            <w:pPr>
              <w:widowControl/>
              <w:overflowPunct w:val="0"/>
              <w:topLinePunct/>
              <w:adjustRightInd w:val="0"/>
              <w:snapToGrid w:val="0"/>
              <w:spacing w:line="390" w:lineRule="exact"/>
              <w:rPr>
                <w:rFonts w:hint="eastAsia" w:ascii="宋体" w:hAnsi="宋体" w:eastAsia="宋体" w:cs="宋体"/>
                <w:szCs w:val="21"/>
                <w:lang w:val="en-US" w:eastAsia="zh-CN"/>
              </w:rPr>
            </w:pPr>
            <w:r>
              <w:rPr>
                <w:rFonts w:hint="eastAsia" w:ascii="宋体" w:hAnsi="宋体" w:eastAsia="宋体" w:cs="宋体"/>
                <w:szCs w:val="21"/>
                <w:lang w:val="en-US" w:eastAsia="zh-CN"/>
              </w:rPr>
              <w:t>书籍种类丰富性（1</w:t>
            </w:r>
            <w:r>
              <w:rPr>
                <w:rFonts w:hint="eastAsia" w:ascii="宋体" w:hAnsi="宋体" w:cs="宋体"/>
                <w:szCs w:val="21"/>
                <w:lang w:val="en-US" w:eastAsia="zh-CN"/>
              </w:rPr>
              <w:t>5</w:t>
            </w:r>
            <w:r>
              <w:rPr>
                <w:rFonts w:hint="eastAsia" w:ascii="宋体" w:hAnsi="宋体" w:eastAsia="宋体" w:cs="宋体"/>
                <w:szCs w:val="21"/>
                <w:lang w:val="en-US" w:eastAsia="zh-CN"/>
              </w:rPr>
              <w:t>分）</w:t>
            </w:r>
          </w:p>
          <w:p w14:paraId="568DF931">
            <w:pPr>
              <w:widowControl/>
              <w:overflowPunct w:val="0"/>
              <w:topLinePunct/>
              <w:adjustRightInd w:val="0"/>
              <w:snapToGrid w:val="0"/>
              <w:spacing w:line="390" w:lineRule="exact"/>
              <w:rPr>
                <w:rFonts w:hint="default" w:ascii="宋体" w:hAnsi="宋体" w:eastAsia="宋体" w:cs="宋体"/>
                <w:szCs w:val="21"/>
                <w:lang w:val="en-US" w:eastAsia="zh-CN"/>
              </w:rPr>
            </w:pPr>
            <w:r>
              <w:rPr>
                <w:rFonts w:hint="eastAsia" w:ascii="宋体" w:hAnsi="宋体" w:eastAsia="宋体" w:cs="宋体"/>
                <w:szCs w:val="21"/>
                <w:lang w:val="en-US" w:eastAsia="zh-CN"/>
              </w:rPr>
              <w:t>品类覆盖度（0-</w:t>
            </w:r>
            <w:r>
              <w:rPr>
                <w:rFonts w:hint="eastAsia" w:ascii="宋体" w:hAnsi="宋体" w:cs="宋体"/>
                <w:szCs w:val="21"/>
                <w:lang w:val="en-US" w:eastAsia="zh-CN"/>
              </w:rPr>
              <w:t>5</w:t>
            </w:r>
            <w:r>
              <w:rPr>
                <w:rFonts w:hint="eastAsia" w:ascii="宋体" w:hAnsi="宋体" w:eastAsia="宋体" w:cs="宋体"/>
                <w:szCs w:val="21"/>
                <w:lang w:val="en-US" w:eastAsia="zh-CN"/>
              </w:rPr>
              <w:t>分）：提供已有图书品种大类，5种以上得2分，每多一种多0.5分，最多得</w:t>
            </w:r>
            <w:r>
              <w:rPr>
                <w:rFonts w:hint="eastAsia" w:ascii="宋体" w:hAnsi="宋体" w:cs="宋体"/>
                <w:szCs w:val="21"/>
                <w:lang w:val="en-US" w:eastAsia="zh-CN"/>
              </w:rPr>
              <w:t>3</w:t>
            </w:r>
            <w:r>
              <w:rPr>
                <w:rFonts w:hint="eastAsia" w:ascii="宋体" w:hAnsi="宋体" w:eastAsia="宋体" w:cs="宋体"/>
                <w:szCs w:val="21"/>
                <w:lang w:val="en-US" w:eastAsia="zh-CN"/>
              </w:rPr>
              <w:t>分。</w:t>
            </w:r>
          </w:p>
          <w:p w14:paraId="3830C792">
            <w:pPr>
              <w:widowControl/>
              <w:overflowPunct w:val="0"/>
              <w:topLinePunct/>
              <w:adjustRightInd w:val="0"/>
              <w:snapToGrid w:val="0"/>
              <w:spacing w:line="390" w:lineRule="exact"/>
              <w:rPr>
                <w:rFonts w:hint="default" w:ascii="宋体" w:hAnsi="宋体" w:eastAsia="宋体" w:cs="宋体"/>
                <w:szCs w:val="21"/>
                <w:lang w:val="en-US" w:eastAsia="zh-CN"/>
              </w:rPr>
            </w:pPr>
            <w:r>
              <w:rPr>
                <w:rFonts w:hint="eastAsia" w:ascii="宋体" w:hAnsi="宋体" w:eastAsia="宋体" w:cs="宋体"/>
                <w:szCs w:val="21"/>
                <w:lang w:val="en-US" w:eastAsia="zh-CN"/>
              </w:rPr>
              <w:t>品种数量（0-</w:t>
            </w:r>
            <w:r>
              <w:rPr>
                <w:rFonts w:hint="eastAsia" w:ascii="宋体" w:hAnsi="宋体" w:cs="宋体"/>
                <w:szCs w:val="21"/>
                <w:lang w:val="en-US" w:eastAsia="zh-CN"/>
              </w:rPr>
              <w:t>5</w:t>
            </w:r>
            <w:r>
              <w:rPr>
                <w:rFonts w:hint="eastAsia" w:ascii="宋体" w:hAnsi="宋体" w:eastAsia="宋体" w:cs="宋体"/>
                <w:szCs w:val="21"/>
                <w:lang w:val="en-US" w:eastAsia="zh-CN"/>
              </w:rPr>
              <w:t>分）</w:t>
            </w:r>
            <w:r>
              <w:rPr>
                <w:rFonts w:hint="eastAsia" w:ascii="宋体" w:hAnsi="宋体" w:cs="宋体"/>
                <w:szCs w:val="21"/>
                <w:lang w:val="en-US" w:eastAsia="zh-CN"/>
              </w:rPr>
              <w:t>：线上</w:t>
            </w:r>
            <w:r>
              <w:rPr>
                <w:rFonts w:hint="eastAsia" w:ascii="宋体" w:hAnsi="宋体" w:eastAsia="宋体" w:cs="宋体"/>
                <w:szCs w:val="21"/>
                <w:lang w:val="en-US" w:eastAsia="zh-CN"/>
              </w:rPr>
              <w:t>线下门店常备图书数量，提供数据证明。</w:t>
            </w:r>
          </w:p>
          <w:p w14:paraId="493F24C7">
            <w:pPr>
              <w:widowControl/>
              <w:overflowPunct w:val="0"/>
              <w:topLinePunct/>
              <w:adjustRightInd w:val="0"/>
              <w:snapToGrid w:val="0"/>
              <w:spacing w:line="390" w:lineRule="exact"/>
              <w:rPr>
                <w:rFonts w:hint="default" w:ascii="宋体" w:hAnsi="宋体" w:eastAsia="宋体" w:cs="宋体"/>
                <w:szCs w:val="21"/>
                <w:lang w:val="en-US" w:eastAsia="zh-CN"/>
              </w:rPr>
            </w:pPr>
            <w:r>
              <w:rPr>
                <w:rFonts w:hint="eastAsia" w:ascii="宋体" w:hAnsi="宋体" w:eastAsia="宋体" w:cs="宋体"/>
                <w:szCs w:val="21"/>
                <w:lang w:val="en-US" w:eastAsia="zh-CN"/>
              </w:rPr>
              <w:t>更新能力（0-</w:t>
            </w:r>
            <w:r>
              <w:rPr>
                <w:rFonts w:hint="eastAsia" w:ascii="宋体" w:hAnsi="宋体" w:cs="宋体"/>
                <w:szCs w:val="21"/>
                <w:lang w:val="en-US" w:eastAsia="zh-CN"/>
              </w:rPr>
              <w:t>3</w:t>
            </w:r>
            <w:r>
              <w:rPr>
                <w:rFonts w:hint="eastAsia" w:ascii="宋体" w:hAnsi="宋体" w:eastAsia="宋体" w:cs="宋体"/>
                <w:szCs w:val="21"/>
                <w:lang w:val="en-US" w:eastAsia="zh-CN"/>
              </w:rPr>
              <w:t>分）</w:t>
            </w:r>
            <w:r>
              <w:rPr>
                <w:rFonts w:hint="eastAsia" w:ascii="宋体" w:hAnsi="宋体" w:cs="宋体"/>
                <w:szCs w:val="21"/>
                <w:lang w:val="en-US" w:eastAsia="zh-CN"/>
              </w:rPr>
              <w:t>：</w:t>
            </w:r>
            <w:r>
              <w:rPr>
                <w:rFonts w:hint="eastAsia" w:ascii="宋体" w:hAnsi="宋体" w:eastAsia="宋体" w:cs="宋体"/>
                <w:szCs w:val="21"/>
                <w:lang w:val="en-US" w:eastAsia="zh-CN"/>
              </w:rPr>
              <w:t>能保证图书上新度，提供上年度新书更新率数据。</w:t>
            </w:r>
          </w:p>
          <w:p w14:paraId="3EDD8511">
            <w:pPr>
              <w:widowControl/>
              <w:overflowPunct w:val="0"/>
              <w:topLinePunct/>
              <w:adjustRightInd w:val="0"/>
              <w:snapToGrid w:val="0"/>
              <w:spacing w:line="390" w:lineRule="exact"/>
              <w:rPr>
                <w:rFonts w:hint="default" w:ascii="宋体" w:hAnsi="宋体" w:eastAsia="宋体" w:cs="宋体"/>
                <w:szCs w:val="21"/>
                <w:lang w:val="en-US" w:eastAsia="zh-CN"/>
              </w:rPr>
            </w:pPr>
            <w:r>
              <w:rPr>
                <w:rFonts w:hint="eastAsia" w:ascii="宋体" w:hAnsi="宋体" w:eastAsia="宋体" w:cs="宋体"/>
                <w:szCs w:val="21"/>
                <w:lang w:val="en-US" w:eastAsia="zh-CN"/>
              </w:rPr>
              <w:t>特色资源（2分）</w:t>
            </w:r>
            <w:r>
              <w:rPr>
                <w:rFonts w:hint="eastAsia" w:ascii="宋体" w:hAnsi="宋体" w:cs="宋体"/>
                <w:szCs w:val="21"/>
                <w:lang w:val="en-US" w:eastAsia="zh-CN"/>
              </w:rPr>
              <w:t>：</w:t>
            </w:r>
            <w:r>
              <w:rPr>
                <w:rFonts w:hint="eastAsia" w:ascii="宋体" w:hAnsi="宋体" w:eastAsia="宋体" w:cs="宋体"/>
                <w:szCs w:val="21"/>
                <w:lang w:val="en-US" w:eastAsia="zh-CN"/>
              </w:rPr>
              <w:t>具有独家销售的图书版权，特色译本或与其他文化机构合作的特色书籍。</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034351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5CC331B">
            <w:pPr>
              <w:pStyle w:val="9"/>
              <w:spacing w:line="348" w:lineRule="auto"/>
              <w:jc w:val="left"/>
              <w:rPr>
                <w:rFonts w:hint="eastAsia" w:ascii="Times New Roman" w:hAnsi="Times New Roman"/>
                <w:highlight w:val="none"/>
              </w:rPr>
            </w:pPr>
          </w:p>
        </w:tc>
        <w:tc>
          <w:tcPr>
            <w:tcW w:w="6767" w:type="dxa"/>
            <w:noWrap w:val="0"/>
            <w:vAlign w:val="top"/>
          </w:tcPr>
          <w:p w14:paraId="460A64BC">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安全性（8分）</w:t>
            </w:r>
          </w:p>
          <w:p w14:paraId="54EDC6E9">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提供多重、先进、可靠的防伪技术及安全保证方案。</w:t>
            </w:r>
          </w:p>
          <w:p w14:paraId="38475B59">
            <w:pPr>
              <w:widowControl/>
              <w:overflowPunct w:val="0"/>
              <w:topLinePunct/>
              <w:adjustRightInd w:val="0"/>
              <w:snapToGrid w:val="0"/>
              <w:spacing w:line="390" w:lineRule="exact"/>
              <w:rPr>
                <w:rFonts w:hint="eastAsia" w:ascii="宋体" w:hAnsi="宋体" w:eastAsia="宋体" w:cs="宋体"/>
                <w:szCs w:val="21"/>
                <w:highlight w:val="none"/>
              </w:rPr>
            </w:pPr>
            <w:r>
              <w:rPr>
                <w:rFonts w:hint="eastAsia" w:ascii="宋体" w:hAnsi="宋体" w:eastAsia="宋体" w:cs="宋体"/>
                <w:szCs w:val="21"/>
                <w:highlight w:val="none"/>
              </w:rPr>
              <w:t>方案内容完善、</w:t>
            </w:r>
            <w:r>
              <w:rPr>
                <w:rFonts w:hint="eastAsia" w:ascii="宋体" w:hAnsi="宋体" w:eastAsia="宋体" w:cs="宋体"/>
                <w:szCs w:val="21"/>
                <w:highlight w:val="none"/>
                <w:lang w:val="en-US" w:eastAsia="zh-CN"/>
              </w:rPr>
              <w:t>技术先进、</w:t>
            </w:r>
            <w:r>
              <w:rPr>
                <w:rFonts w:hint="eastAsia" w:ascii="宋体" w:hAnsi="宋体" w:eastAsia="宋体" w:cs="宋体"/>
                <w:szCs w:val="21"/>
                <w:highlight w:val="none"/>
              </w:rPr>
              <w:t>科学合理</w:t>
            </w:r>
            <w:r>
              <w:rPr>
                <w:rFonts w:hint="eastAsia" w:ascii="宋体" w:hAnsi="宋体" w:cs="宋体"/>
                <w:szCs w:val="21"/>
                <w:highlight w:val="none"/>
                <w:lang w:eastAsia="zh-CN"/>
              </w:rPr>
              <w:t>，</w:t>
            </w:r>
            <w:r>
              <w:rPr>
                <w:rFonts w:hint="eastAsia" w:ascii="宋体" w:hAnsi="宋体" w:eastAsia="宋体" w:cs="宋体"/>
                <w:szCs w:val="21"/>
                <w:highlight w:val="none"/>
              </w:rPr>
              <w:t>得</w:t>
            </w:r>
            <w:r>
              <w:rPr>
                <w:rFonts w:hint="eastAsia" w:ascii="宋体" w:hAnsi="宋体" w:cs="宋体"/>
                <w:szCs w:val="21"/>
                <w:highlight w:val="none"/>
                <w:lang w:val="en-US" w:eastAsia="zh-CN"/>
              </w:rPr>
              <w:t>6-8</w:t>
            </w:r>
            <w:r>
              <w:rPr>
                <w:rFonts w:hint="eastAsia" w:ascii="宋体" w:hAnsi="宋体" w:eastAsia="宋体" w:cs="宋体"/>
                <w:szCs w:val="21"/>
                <w:highlight w:val="none"/>
              </w:rPr>
              <w:t>分；</w:t>
            </w:r>
          </w:p>
          <w:p w14:paraId="5A5D479A">
            <w:pPr>
              <w:widowControl/>
              <w:overflowPunct w:val="0"/>
              <w:topLinePunct/>
              <w:adjustRightInd w:val="0"/>
              <w:snapToGrid w:val="0"/>
              <w:spacing w:line="390" w:lineRule="exact"/>
              <w:rPr>
                <w:rFonts w:hint="eastAsia" w:ascii="宋体" w:hAnsi="宋体" w:eastAsia="宋体" w:cs="宋体"/>
                <w:szCs w:val="21"/>
              </w:rPr>
            </w:pPr>
            <w:r>
              <w:rPr>
                <w:rFonts w:hint="eastAsia" w:ascii="宋体" w:hAnsi="宋体" w:eastAsia="宋体" w:cs="宋体"/>
                <w:szCs w:val="21"/>
              </w:rPr>
              <w:t>方案内容较完善、较科学合理</w:t>
            </w:r>
            <w:r>
              <w:rPr>
                <w:rFonts w:hint="eastAsia" w:ascii="宋体" w:hAnsi="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3-5</w:t>
            </w:r>
            <w:r>
              <w:rPr>
                <w:rFonts w:hint="eastAsia" w:ascii="宋体" w:hAnsi="宋体" w:eastAsia="宋体" w:cs="宋体"/>
                <w:szCs w:val="21"/>
              </w:rPr>
              <w:t>分；</w:t>
            </w:r>
          </w:p>
          <w:p w14:paraId="721ED3DA">
            <w:pPr>
              <w:widowControl/>
              <w:overflowPunct w:val="0"/>
              <w:topLinePunct/>
              <w:adjustRightInd w:val="0"/>
              <w:snapToGrid w:val="0"/>
              <w:spacing w:line="390" w:lineRule="exact"/>
              <w:rPr>
                <w:rFonts w:hint="eastAsia" w:ascii="宋体" w:hAnsi="宋体" w:eastAsia="宋体" w:cs="宋体"/>
                <w:szCs w:val="21"/>
                <w:lang w:val="en-US" w:eastAsia="zh-CN"/>
              </w:rPr>
            </w:pPr>
            <w:r>
              <w:rPr>
                <w:rFonts w:hint="eastAsia" w:ascii="宋体" w:hAnsi="宋体" w:eastAsia="宋体" w:cs="宋体"/>
                <w:szCs w:val="21"/>
              </w:rPr>
              <w:t>方案内容基本完善、基本科学合理</w:t>
            </w:r>
            <w:r>
              <w:rPr>
                <w:rFonts w:hint="eastAsia" w:ascii="宋体" w:hAnsi="宋体" w:cs="宋体"/>
                <w:szCs w:val="21"/>
                <w:lang w:eastAsia="zh-CN"/>
              </w:rPr>
              <w:t>，</w:t>
            </w:r>
            <w:r>
              <w:rPr>
                <w:rFonts w:hint="eastAsia" w:ascii="宋体" w:hAnsi="宋体" w:eastAsia="宋体" w:cs="宋体"/>
                <w:szCs w:val="21"/>
              </w:rPr>
              <w:t>得</w:t>
            </w:r>
            <w:r>
              <w:rPr>
                <w:rFonts w:hint="eastAsia" w:ascii="宋体" w:hAnsi="宋体" w:cs="宋体"/>
                <w:szCs w:val="21"/>
                <w:lang w:val="en-US" w:eastAsia="zh-CN"/>
              </w:rPr>
              <w:t>0-2</w:t>
            </w:r>
            <w:r>
              <w:rPr>
                <w:rFonts w:hint="eastAsia" w:ascii="宋体" w:hAnsi="宋体" w:eastAsia="宋体" w:cs="宋体"/>
                <w:szCs w:val="21"/>
              </w:rPr>
              <w:t>分</w:t>
            </w:r>
            <w:r>
              <w:rPr>
                <w:rFonts w:hint="eastAsia" w:ascii="宋体" w:hAnsi="宋体" w:eastAsia="宋体" w:cs="宋体"/>
                <w:szCs w:val="21"/>
                <w:lang w:eastAsia="zh-CN"/>
              </w:rPr>
              <w:t>。</w:t>
            </w:r>
          </w:p>
        </w:tc>
      </w:tr>
      <w:tr w14:paraId="2ADA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44DE7958">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3F29F66">
            <w:pPr>
              <w:pStyle w:val="9"/>
              <w:spacing w:line="348" w:lineRule="auto"/>
              <w:jc w:val="left"/>
              <w:rPr>
                <w:rFonts w:hint="eastAsia" w:ascii="宋体" w:hAnsi="宋体" w:eastAsia="宋体" w:cs="宋体"/>
                <w:color w:val="000000"/>
                <w:sz w:val="24"/>
                <w:szCs w:val="24"/>
                <w:highlight w:val="none"/>
                <w:lang w:val="en-US" w:eastAsia="zh-CN"/>
              </w:rPr>
            </w:pPr>
          </w:p>
        </w:tc>
        <w:tc>
          <w:tcPr>
            <w:tcW w:w="6767" w:type="dxa"/>
            <w:noWrap w:val="0"/>
            <w:vAlign w:val="top"/>
          </w:tcPr>
          <w:p w14:paraId="3B348CA8">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卡面设计及功能设计（6分）</w:t>
            </w:r>
          </w:p>
          <w:p w14:paraId="6CEFDAB6">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卡面设计（0-6分）：供应商可提供卡面设计样稿或电子卡页面设计样稿。根据视觉效果、色彩搭配和能否体现医院文化特色等方面打分。</w:t>
            </w:r>
          </w:p>
        </w:tc>
      </w:tr>
      <w:tr w14:paraId="34C6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461" w:type="dxa"/>
            <w:vMerge w:val="continue"/>
            <w:noWrap w:val="0"/>
            <w:vAlign w:val="center"/>
          </w:tcPr>
          <w:p w14:paraId="22F3962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5A79D54">
            <w:pPr>
              <w:jc w:val="center"/>
              <w:rPr>
                <w:rFonts w:hint="eastAsia" w:ascii="宋体" w:hAnsi="宋体" w:cs="宋体"/>
                <w:color w:val="000000"/>
                <w:sz w:val="24"/>
                <w:highlight w:val="none"/>
              </w:rPr>
            </w:pPr>
          </w:p>
        </w:tc>
        <w:tc>
          <w:tcPr>
            <w:tcW w:w="6767" w:type="dxa"/>
            <w:noWrap w:val="0"/>
            <w:vAlign w:val="top"/>
          </w:tcPr>
          <w:p w14:paraId="6F3424C7">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系统功能与稳定性（8分）</w:t>
            </w:r>
          </w:p>
          <w:p w14:paraId="67842BCF">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功能设计（2分）：支持线下书店刷卡、线上平台购书，得2分。支持单一渠道购书，得1分。</w:t>
            </w:r>
          </w:p>
          <w:p w14:paraId="7C3B5ED3">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系统功能（6分）：拥有成熟，稳定的发卡/充值/消费系统，能支持瞬时并发处理，提供系统界面截图或成功案例。</w:t>
            </w:r>
          </w:p>
          <w:p w14:paraId="13BF186F">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注：依据提供信息全面度打分，每少一项扣2分。</w:t>
            </w:r>
          </w:p>
        </w:tc>
      </w:tr>
      <w:tr w14:paraId="151E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64979F91">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465FE501">
            <w:pPr>
              <w:jc w:val="center"/>
              <w:rPr>
                <w:rFonts w:hint="eastAsia" w:ascii="宋体" w:hAnsi="宋体" w:cs="宋体"/>
                <w:color w:val="000000"/>
                <w:sz w:val="24"/>
                <w:highlight w:val="none"/>
              </w:rPr>
            </w:pPr>
          </w:p>
        </w:tc>
        <w:tc>
          <w:tcPr>
            <w:tcW w:w="6767" w:type="dxa"/>
            <w:noWrap w:val="0"/>
            <w:vAlign w:val="top"/>
          </w:tcPr>
          <w:p w14:paraId="1599CA20">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使用便捷性（12分）</w:t>
            </w:r>
          </w:p>
          <w:p w14:paraId="07AF9E6C">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激活：提供简便的发放与激活流程（8分）；</w:t>
            </w:r>
          </w:p>
          <w:p w14:paraId="30CB54C8">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注：批量激活，即领即用得6-8分；用户自行激活3-5分，流程繁琐得0-2分。</w:t>
            </w:r>
          </w:p>
          <w:p w14:paraId="69E6F82D">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余额查询：具有微信小程序、APP等便捷查询方式（2分）；</w:t>
            </w:r>
          </w:p>
          <w:p w14:paraId="6C309F2E">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使用灵活性：支持多次消费，余额不受限（2分）。</w:t>
            </w:r>
          </w:p>
        </w:tc>
      </w:tr>
      <w:tr w14:paraId="1A18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1461" w:type="dxa"/>
            <w:vMerge w:val="continue"/>
            <w:noWrap w:val="0"/>
            <w:vAlign w:val="center"/>
          </w:tcPr>
          <w:p w14:paraId="478B8668">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72912AD">
            <w:pPr>
              <w:jc w:val="center"/>
              <w:rPr>
                <w:rFonts w:hint="eastAsia" w:ascii="宋体" w:hAnsi="宋体" w:cs="宋体"/>
                <w:color w:val="000000"/>
                <w:sz w:val="24"/>
                <w:highlight w:val="none"/>
              </w:rPr>
            </w:pPr>
          </w:p>
        </w:tc>
        <w:tc>
          <w:tcPr>
            <w:tcW w:w="6767" w:type="dxa"/>
            <w:noWrap w:val="0"/>
            <w:vAlign w:val="top"/>
          </w:tcPr>
          <w:p w14:paraId="7D3A7E8D">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使用广泛性（6分）</w:t>
            </w:r>
          </w:p>
          <w:p w14:paraId="4D83ED19">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覆盖省级行政区数量（3分）：覆盖省级行政区在5个及以上的，得1分；每多一个得0.5分，最多得2分。</w:t>
            </w:r>
          </w:p>
          <w:p w14:paraId="62B43335">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开设门店数量（3分）：门店数量在5家及以上得1分，每多一家得0.5分，最多得2分。</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461" w:type="dxa"/>
            <w:vMerge w:val="continue"/>
            <w:noWrap w:val="0"/>
            <w:vAlign w:val="center"/>
          </w:tcPr>
          <w:p w14:paraId="05FCA07D">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73900140">
            <w:pPr>
              <w:pStyle w:val="9"/>
              <w:jc w:val="both"/>
              <w:rPr>
                <w:rFonts w:ascii="Times New Roman" w:hAnsi="Times New Roman"/>
              </w:rPr>
            </w:pPr>
            <w:r>
              <w:rPr>
                <w:rFonts w:hint="eastAsia" w:hAnsi="宋体" w:cs="宋体"/>
                <w:color w:val="000000"/>
                <w:sz w:val="24"/>
                <w:szCs w:val="24"/>
                <w:lang w:val="en-US" w:eastAsia="zh-CN"/>
              </w:rPr>
              <w:t>商务部分（15分）</w:t>
            </w:r>
          </w:p>
        </w:tc>
        <w:tc>
          <w:tcPr>
            <w:tcW w:w="6767" w:type="dxa"/>
            <w:shd w:val="clear" w:color="auto" w:fill="auto"/>
            <w:noWrap w:val="0"/>
            <w:vAlign w:val="top"/>
          </w:tcPr>
          <w:p w14:paraId="63A0ED36">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业绩案例（3分）</w:t>
            </w:r>
          </w:p>
          <w:p w14:paraId="5DC00800">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提供近三年内类似项目业绩，每个有效业绩得1分，最多得3分。</w:t>
            </w:r>
          </w:p>
          <w:p w14:paraId="2EEB0E5A">
            <w:pPr>
              <w:widowControl/>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eastAsia="宋体"/>
                <w:szCs w:val="21"/>
              </w:rPr>
              <w:t>注：需提供业绩合同复印件或扫描件</w:t>
            </w:r>
            <w:r>
              <w:rPr>
                <w:rFonts w:hint="eastAsia" w:ascii="宋体" w:hAnsi="宋体" w:eastAsia="宋体"/>
                <w:szCs w:val="21"/>
                <w:lang w:eastAsia="zh-CN"/>
              </w:rPr>
              <w:t>，</w:t>
            </w:r>
            <w:r>
              <w:rPr>
                <w:rFonts w:hint="eastAsia" w:ascii="宋体" w:hAnsi="宋体" w:eastAsia="宋体"/>
                <w:szCs w:val="21"/>
                <w:lang w:val="en-US" w:eastAsia="zh-CN"/>
              </w:rPr>
              <w:t>关键信息</w:t>
            </w:r>
            <w:r>
              <w:rPr>
                <w:rFonts w:hint="eastAsia" w:ascii="宋体" w:hAnsi="宋体" w:cs="宋体"/>
                <w:kern w:val="0"/>
                <w:szCs w:val="21"/>
                <w:lang w:val="en-US" w:eastAsia="zh-CN"/>
              </w:rPr>
              <w:t>每一项</w:t>
            </w:r>
            <w:r>
              <w:rPr>
                <w:rFonts w:hint="eastAsia" w:ascii="宋体" w:hAnsi="宋体" w:eastAsia="宋体" w:cs="宋体"/>
                <w:kern w:val="0"/>
                <w:szCs w:val="21"/>
              </w:rPr>
              <w:t>扫描不清楚、不完整或无法辨认的不予认可</w:t>
            </w:r>
            <w:r>
              <w:rPr>
                <w:rFonts w:hint="eastAsia" w:ascii="宋体" w:hAnsi="宋体" w:eastAsia="宋体"/>
                <w:szCs w:val="21"/>
              </w:rPr>
              <w:t>，不提供不得分</w:t>
            </w:r>
            <w:r>
              <w:rPr>
                <w:rFonts w:hint="eastAsia" w:ascii="宋体" w:hAnsi="宋体"/>
                <w:szCs w:val="21"/>
                <w:lang w:eastAsia="zh-CN"/>
              </w:rPr>
              <w:t>。</w:t>
            </w:r>
          </w:p>
        </w:tc>
      </w:tr>
      <w:tr w14:paraId="0F29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1461" w:type="dxa"/>
            <w:vMerge w:val="continue"/>
            <w:noWrap w:val="0"/>
            <w:vAlign w:val="center"/>
          </w:tcPr>
          <w:p w14:paraId="33137720">
            <w:pPr>
              <w:spacing w:line="320" w:lineRule="exact"/>
            </w:pPr>
          </w:p>
        </w:tc>
        <w:tc>
          <w:tcPr>
            <w:tcW w:w="1556" w:type="dxa"/>
            <w:vMerge w:val="continue"/>
            <w:noWrap w:val="0"/>
            <w:vAlign w:val="center"/>
          </w:tcPr>
          <w:p w14:paraId="429D4A8E">
            <w:pPr>
              <w:spacing w:line="320" w:lineRule="exact"/>
              <w:ind w:left="105" w:leftChars="50"/>
            </w:pPr>
          </w:p>
        </w:tc>
        <w:tc>
          <w:tcPr>
            <w:tcW w:w="6767" w:type="dxa"/>
            <w:noWrap w:val="0"/>
            <w:vAlign w:val="top"/>
          </w:tcPr>
          <w:p w14:paraId="57F89B97">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售后服务及承诺（12分）</w:t>
            </w:r>
          </w:p>
          <w:p w14:paraId="393D9FE0">
            <w:pPr>
              <w:widowControl/>
              <w:numPr>
                <w:ilvl w:val="0"/>
                <w:numId w:val="3"/>
              </w:numPr>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挂失与补办机制（1-5分）：提供完整的方案措施，当包含挂失、余额冻结和补办等几个环节。注：该项据方案完整度、流程便捷度及费用等几个方面打分。</w:t>
            </w:r>
          </w:p>
          <w:p w14:paraId="6AF06027">
            <w:pPr>
              <w:widowControl/>
              <w:numPr>
                <w:ilvl w:val="0"/>
                <w:numId w:val="3"/>
              </w:numPr>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有效期与费用清算（7分）：</w:t>
            </w:r>
          </w:p>
          <w:p w14:paraId="0B20479E">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在满足购书卡3年有效期基础上，每延长1年得1分，最多得2分；</w:t>
            </w:r>
          </w:p>
          <w:p w14:paraId="44F6D8D6">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购书卡到期前有提醒服务（如：短信、微信等），1分；</w:t>
            </w:r>
          </w:p>
          <w:p w14:paraId="4EF4371C">
            <w:pPr>
              <w:widowControl/>
              <w:overflowPunct w:val="0"/>
              <w:topLinePunct/>
              <w:adjustRightInd w:val="0"/>
              <w:snapToGrid w:val="0"/>
              <w:spacing w:line="390" w:lineRule="exact"/>
              <w:rPr>
                <w:rFonts w:hint="eastAsia" w:ascii="宋体" w:hAnsi="宋体" w:cs="宋体"/>
                <w:szCs w:val="21"/>
                <w:lang w:val="en-US" w:eastAsia="zh-CN"/>
              </w:rPr>
            </w:pPr>
            <w:r>
              <w:rPr>
                <w:rFonts w:hint="eastAsia" w:ascii="宋体" w:hAnsi="宋体" w:cs="宋体"/>
                <w:szCs w:val="21"/>
                <w:lang w:val="en-US" w:eastAsia="zh-CN"/>
              </w:rPr>
              <w:t>购书卡到期后能提供余额延期或提供余额转移至新卡的服务，2分。</w:t>
            </w:r>
          </w:p>
          <w:p w14:paraId="48C9E1C8">
            <w:pPr>
              <w:widowControl/>
              <w:numPr>
                <w:ilvl w:val="0"/>
                <w:numId w:val="3"/>
              </w:numPr>
              <w:overflowPunct w:val="0"/>
              <w:topLinePunct/>
              <w:adjustRightInd w:val="0"/>
              <w:snapToGrid w:val="0"/>
              <w:spacing w:line="390" w:lineRule="exact"/>
              <w:rPr>
                <w:rFonts w:hint="default" w:ascii="宋体" w:hAnsi="宋体" w:cs="宋体"/>
                <w:szCs w:val="21"/>
                <w:lang w:val="en-US" w:eastAsia="zh-CN"/>
              </w:rPr>
            </w:pPr>
            <w:r>
              <w:rPr>
                <w:rFonts w:hint="eastAsia" w:ascii="宋体" w:hAnsi="宋体" w:cs="宋体"/>
                <w:szCs w:val="21"/>
                <w:lang w:val="en-US" w:eastAsia="zh-CN"/>
              </w:rPr>
              <w:t>正版承诺（2分）：供应商需对所提供图书全部为正版做出承诺。</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9784" w:type="dxa"/>
            <w:gridSpan w:val="3"/>
            <w:tcBorders>
              <w:left w:val="single" w:color="auto" w:sz="4" w:space="0"/>
            </w:tcBorders>
            <w:noWrap w:val="0"/>
            <w:vAlign w:val="center"/>
          </w:tcPr>
          <w:p w14:paraId="31571DC8">
            <w:pPr>
              <w:snapToGrid w:val="0"/>
              <w:spacing w:line="348" w:lineRule="auto"/>
              <w:jc w:val="both"/>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0" w:firstLineChars="200"/>
        <w:jc w:val="left"/>
        <w:rPr>
          <w:rFonts w:hint="eastAsia" w:ascii="宋体" w:hAnsi="宋体" w:cs="宋体"/>
          <w:bCs/>
          <w:sz w:val="24"/>
        </w:rPr>
      </w:pPr>
      <w:bookmarkStart w:id="23" w:name="_Toc11760"/>
      <w:bookmarkStart w:id="24" w:name="_Toc321608397"/>
      <w:bookmarkStart w:id="25" w:name="_Toc17263"/>
      <w:r>
        <w:rPr>
          <w:rFonts w:hint="eastAsia" w:ascii="宋体" w:hAnsi="宋体" w:cs="宋体"/>
          <w:b/>
          <w:bCs/>
          <w:color w:val="000000"/>
          <w:sz w:val="24"/>
        </w:rPr>
        <w:t>比选方法</w:t>
      </w:r>
      <w:bookmarkEnd w:id="23"/>
      <w:bookmarkEnd w:id="24"/>
      <w:bookmarkEnd w:id="25"/>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6" w:name="_Toc91408652"/>
      <w:bookmarkStart w:id="27" w:name="_Toc355601367"/>
      <w:bookmarkStart w:id="28" w:name="_Toc72505755"/>
      <w:bookmarkStart w:id="29" w:name="_Toc321608400"/>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5E2CEF13">
      <w:pPr>
        <w:numPr>
          <w:ilvl w:val="0"/>
          <w:numId w:val="4"/>
        </w:numPr>
        <w:spacing w:line="360" w:lineRule="auto"/>
        <w:jc w:val="center"/>
        <w:outlineLvl w:val="0"/>
        <w:rPr>
          <w:rFonts w:hint="eastAsia" w:ascii="宋体" w:hAnsi="宋体" w:eastAsia="宋体" w:cs="宋体"/>
          <w:b/>
          <w:bCs w:val="0"/>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0" w:name="_Toc7350"/>
      <w:r>
        <w:rPr>
          <w:rFonts w:hint="eastAsia" w:ascii="宋体" w:hAnsi="宋体" w:cs="宋体"/>
          <w:b/>
          <w:bCs w:val="0"/>
          <w:sz w:val="32"/>
          <w:szCs w:val="32"/>
          <w:lang w:val="en-US" w:eastAsia="zh-CN"/>
        </w:rPr>
        <w:t xml:space="preserve"> </w:t>
      </w:r>
      <w:r>
        <w:rPr>
          <w:rFonts w:hint="eastAsia" w:ascii="宋体" w:hAnsi="宋体" w:eastAsia="宋体" w:cs="宋体"/>
          <w:b/>
          <w:bCs w:val="0"/>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2025D207">
      <w:pPr>
        <w:numPr>
          <w:ilvl w:val="0"/>
          <w:numId w:val="0"/>
        </w:numPr>
        <w:spacing w:line="360" w:lineRule="auto"/>
        <w:jc w:val="both"/>
        <w:outlineLvl w:val="0"/>
        <w:rPr>
          <w:rFonts w:hint="eastAsia" w:ascii="宋体" w:hAnsi="宋体" w:cs="宋体"/>
          <w:sz w:val="28"/>
          <w:szCs w:val="28"/>
          <w:lang w:val="en-US" w:eastAsia="zh-CN"/>
        </w:rPr>
      </w:pPr>
      <w:r>
        <w:rPr>
          <w:rFonts w:hint="eastAsia" w:ascii="宋体" w:hAnsi="宋体" w:cs="宋体"/>
          <w:sz w:val="28"/>
          <w:szCs w:val="28"/>
          <w:lang w:val="en-US" w:eastAsia="zh-CN"/>
        </w:rPr>
        <w:t>货物名称：购书卡。</w:t>
      </w:r>
    </w:p>
    <w:p w14:paraId="6ED67A3F">
      <w:pPr>
        <w:rPr>
          <w:rFonts w:hint="eastAsia" w:ascii="宋体" w:hAnsi="宋体" w:cs="宋体"/>
          <w:sz w:val="28"/>
          <w:szCs w:val="28"/>
          <w:lang w:val="en-US" w:eastAsia="zh-CN"/>
        </w:rPr>
      </w:pPr>
      <w:r>
        <w:rPr>
          <w:rFonts w:hint="eastAsia" w:ascii="宋体" w:hAnsi="宋体" w:cs="宋体"/>
          <w:sz w:val="28"/>
          <w:szCs w:val="28"/>
          <w:lang w:val="en-US" w:eastAsia="zh-CN"/>
        </w:rPr>
        <w:t>货物数量：700张。</w:t>
      </w:r>
    </w:p>
    <w:p w14:paraId="179A9121">
      <w:pPr>
        <w:rPr>
          <w:rFonts w:hint="eastAsia" w:ascii="宋体" w:hAnsi="宋体" w:cs="宋体"/>
          <w:sz w:val="28"/>
          <w:szCs w:val="28"/>
          <w:lang w:val="en-US" w:eastAsia="zh-CN"/>
        </w:rPr>
      </w:pPr>
      <w:r>
        <w:rPr>
          <w:rFonts w:hint="eastAsia" w:ascii="宋体" w:hAnsi="宋体" w:cs="宋体"/>
          <w:sz w:val="28"/>
          <w:szCs w:val="28"/>
          <w:lang w:val="en-US" w:eastAsia="zh-CN"/>
        </w:rPr>
        <w:t>面额：≥160元。</w:t>
      </w:r>
    </w:p>
    <w:p w14:paraId="6F2164A5">
      <w:pPr>
        <w:rPr>
          <w:rFonts w:hint="eastAsia" w:ascii="宋体" w:hAnsi="宋体" w:cs="宋体"/>
          <w:sz w:val="28"/>
          <w:szCs w:val="28"/>
          <w:lang w:val="en-US" w:eastAsia="zh-CN"/>
        </w:rPr>
      </w:pPr>
      <w:r>
        <w:rPr>
          <w:rFonts w:hint="eastAsia" w:ascii="宋体" w:hAnsi="宋体" w:cs="宋体"/>
          <w:sz w:val="28"/>
          <w:szCs w:val="28"/>
          <w:lang w:val="en-US" w:eastAsia="zh-CN"/>
        </w:rPr>
        <w:t>有效期：3年。</w:t>
      </w:r>
    </w:p>
    <w:p w14:paraId="1BD39A7C">
      <w:pPr>
        <w:rPr>
          <w:rFonts w:hint="default" w:ascii="宋体" w:hAnsi="宋体" w:cs="宋体"/>
          <w:sz w:val="28"/>
          <w:szCs w:val="28"/>
          <w:lang w:val="en-US" w:eastAsia="zh-CN"/>
        </w:rPr>
      </w:pPr>
      <w:r>
        <w:rPr>
          <w:rFonts w:hint="eastAsia" w:ascii="宋体" w:hAnsi="宋体" w:cs="宋体"/>
          <w:sz w:val="28"/>
          <w:szCs w:val="28"/>
          <w:lang w:val="en-US" w:eastAsia="zh-CN"/>
        </w:rPr>
        <w:t>材质：要求耐用性强，便于携带。</w:t>
      </w:r>
    </w:p>
    <w:p w14:paraId="2266E379">
      <w:pPr>
        <w:rPr>
          <w:rFonts w:hint="default" w:ascii="宋体" w:hAnsi="宋体" w:cs="宋体"/>
          <w:sz w:val="28"/>
          <w:szCs w:val="28"/>
          <w:lang w:val="en-US" w:eastAsia="zh-CN"/>
        </w:rPr>
      </w:pPr>
      <w:r>
        <w:rPr>
          <w:rFonts w:hint="eastAsia" w:ascii="宋体" w:hAnsi="宋体" w:cs="宋体"/>
          <w:sz w:val="28"/>
          <w:szCs w:val="28"/>
          <w:lang w:val="en-US" w:eastAsia="zh-CN"/>
        </w:rPr>
        <w:t>交货时间：自合同签订之日起30日内。</w:t>
      </w:r>
    </w:p>
    <w:p w14:paraId="0A1BDDB3">
      <w:pPr>
        <w:rPr>
          <w:rFonts w:hint="default" w:ascii="宋体" w:hAnsi="宋体" w:cs="宋体"/>
          <w:sz w:val="28"/>
          <w:szCs w:val="28"/>
          <w:lang w:val="en-US" w:eastAsia="zh-CN"/>
        </w:rPr>
      </w:pPr>
      <w:r>
        <w:rPr>
          <w:rFonts w:hint="eastAsia" w:ascii="宋体" w:hAnsi="宋体" w:cs="宋体"/>
          <w:sz w:val="28"/>
          <w:szCs w:val="28"/>
          <w:lang w:val="en-US" w:eastAsia="zh-CN"/>
        </w:rPr>
        <w:t>采购要求：购书卡不限于电子卡和实体卡，可用于购买图书及音像制品（不包括学生课本、杂志、进口图书、进口音像制品等）。</w:t>
      </w:r>
    </w:p>
    <w:p w14:paraId="6C949382">
      <w:pPr>
        <w:ind w:firstLine="420" w:firstLineChars="200"/>
        <w:rPr>
          <w:rFonts w:hint="eastAsia" w:ascii="仿宋" w:hAnsi="仿宋" w:eastAsia="仿宋" w:cs="仿宋"/>
          <w:szCs w:val="21"/>
        </w:rPr>
      </w:pPr>
    </w:p>
    <w:p w14:paraId="3A588D2C">
      <w:pPr>
        <w:rPr>
          <w:rFonts w:hint="eastAsia" w:ascii="仿宋" w:hAnsi="仿宋" w:eastAsia="仿宋" w:cs="仿宋"/>
          <w:szCs w:val="21"/>
        </w:rPr>
      </w:pPr>
    </w:p>
    <w:p w14:paraId="4C9CC4CF">
      <w:pPr>
        <w:rPr>
          <w:rFonts w:hint="eastAsia" w:ascii="仿宋" w:hAnsi="仿宋" w:eastAsia="仿宋" w:cs="仿宋"/>
          <w:szCs w:val="21"/>
        </w:rPr>
      </w:pPr>
    </w:p>
    <w:p w14:paraId="63D01516">
      <w:pPr>
        <w:rPr>
          <w:rFonts w:hint="eastAsia" w:ascii="仿宋" w:hAnsi="仿宋" w:eastAsia="仿宋" w:cs="仿宋"/>
          <w:szCs w:val="21"/>
        </w:rPr>
      </w:pPr>
    </w:p>
    <w:p w14:paraId="3C482743">
      <w:pPr>
        <w:rPr>
          <w:rFonts w:hint="eastAsia" w:ascii="仿宋" w:hAnsi="仿宋" w:eastAsia="仿宋" w:cs="仿宋"/>
          <w:szCs w:val="21"/>
        </w:rPr>
      </w:pPr>
    </w:p>
    <w:p w14:paraId="3182FA68">
      <w:pPr>
        <w:numPr>
          <w:ilvl w:val="0"/>
          <w:numId w:val="0"/>
        </w:numPr>
        <w:spacing w:line="360" w:lineRule="auto"/>
        <w:jc w:val="center"/>
        <w:outlineLvl w:val="0"/>
        <w:rPr>
          <w:rFonts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30"/>
    </w:p>
    <w:bookmarkEnd w:id="21"/>
    <w:bookmarkEnd w:id="22"/>
    <w:bookmarkEnd w:id="26"/>
    <w:bookmarkEnd w:id="27"/>
    <w:bookmarkEnd w:id="28"/>
    <w:bookmarkEnd w:id="29"/>
    <w:p w14:paraId="47ACF941">
      <w:pPr>
        <w:spacing w:line="360" w:lineRule="auto"/>
        <w:jc w:val="center"/>
        <w:rPr>
          <w:rFonts w:hint="eastAsia" w:ascii="宋体" w:hAnsi="宋体" w:cs="宋体"/>
          <w:b/>
          <w:sz w:val="44"/>
          <w:szCs w:val="44"/>
          <w:u w:val="none"/>
        </w:rPr>
      </w:pPr>
      <w:bookmarkStart w:id="31" w:name="OLE_LINK26"/>
      <w:bookmarkStart w:id="32" w:name="_Toc17448"/>
      <w:bookmarkStart w:id="33" w:name="_Toc23596"/>
      <w:bookmarkStart w:id="34" w:name="_Toc350259610"/>
      <w:bookmarkStart w:id="35" w:name="_Toc350258931"/>
      <w:bookmarkStart w:id="36" w:name="_Toc350258845"/>
      <w:bookmarkStart w:id="37" w:name="_Toc350259036"/>
      <w:bookmarkStart w:id="38" w:name="_Toc350259568"/>
      <w:bookmarkStart w:id="39" w:name="_Toc350259109"/>
    </w:p>
    <w:p w14:paraId="692AF25E">
      <w:pPr>
        <w:spacing w:line="360" w:lineRule="auto"/>
        <w:jc w:val="center"/>
        <w:rPr>
          <w:rFonts w:hint="eastAsia" w:ascii="宋体" w:hAnsi="宋体" w:cs="宋体"/>
          <w:b/>
          <w:sz w:val="44"/>
          <w:szCs w:val="44"/>
          <w:u w:val="none"/>
        </w:rPr>
      </w:pPr>
    </w:p>
    <w:bookmarkEnd w:id="31"/>
    <w:p w14:paraId="43F58E81">
      <w:pPr>
        <w:keepNext w:val="0"/>
        <w:keepLines w:val="0"/>
        <w:pageBreakBefore w:val="0"/>
        <w:widowControl w:val="0"/>
        <w:kinsoku/>
        <w:wordWrap/>
        <w:overflowPunct/>
        <w:topLinePunct w:val="0"/>
        <w:autoSpaceDE/>
        <w:autoSpaceDN/>
        <w:bidi w:val="0"/>
        <w:adjustRightInd/>
        <w:snapToGrid/>
        <w:spacing w:line="520" w:lineRule="exact"/>
        <w:ind w:firstLine="3080" w:firstLineChars="700"/>
        <w:jc w:val="both"/>
        <w:textAlignment w:val="auto"/>
        <w:rPr>
          <w:rFonts w:hint="eastAsia" w:ascii="宋体" w:hAnsi="宋体" w:cs="宋体"/>
          <w:b/>
          <w:bCs/>
          <w:sz w:val="44"/>
          <w:szCs w:val="44"/>
        </w:rPr>
      </w:pPr>
      <w:r>
        <w:rPr>
          <w:rFonts w:hint="eastAsia" w:ascii="宋体" w:hAnsi="宋体" w:cs="宋体"/>
          <w:b/>
          <w:bCs/>
          <w:sz w:val="44"/>
          <w:szCs w:val="44"/>
        </w:rPr>
        <w:t>图书</w:t>
      </w:r>
      <w:r>
        <w:rPr>
          <w:rFonts w:hint="eastAsia" w:ascii="宋体" w:hAnsi="宋体" w:cs="宋体"/>
          <w:b/>
          <w:bCs/>
          <w:sz w:val="44"/>
          <w:szCs w:val="44"/>
          <w:lang w:val="en-US" w:eastAsia="zh-CN"/>
        </w:rPr>
        <w:t>卡</w:t>
      </w:r>
      <w:r>
        <w:rPr>
          <w:rFonts w:hint="eastAsia" w:ascii="宋体" w:hAnsi="宋体" w:cs="宋体"/>
          <w:b/>
          <w:bCs/>
          <w:sz w:val="44"/>
          <w:szCs w:val="44"/>
        </w:rPr>
        <w:t>采购合同</w:t>
      </w:r>
    </w:p>
    <w:p w14:paraId="2F2FC5D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lang w:val="en-US" w:eastAsia="zh-CN"/>
        </w:rPr>
      </w:pPr>
      <w:r>
        <w:rPr>
          <w:rFonts w:hint="eastAsia" w:ascii="宋体" w:hAnsi="宋体" w:cs="宋体"/>
          <w:color w:val="000000"/>
          <w:sz w:val="24"/>
          <w:szCs w:val="24"/>
        </w:rPr>
        <w:t>需方（以下简称“甲方”）：</w:t>
      </w:r>
      <w:r>
        <w:rPr>
          <w:rFonts w:hint="eastAsia" w:ascii="宋体" w:hAnsi="宋体" w:cs="宋体"/>
          <w:color w:val="000000"/>
          <w:sz w:val="24"/>
          <w:szCs w:val="24"/>
          <w:lang w:val="en-US" w:eastAsia="zh-CN"/>
        </w:rPr>
        <w:t>郑州市中医院</w:t>
      </w:r>
    </w:p>
    <w:p w14:paraId="1A1A02A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color w:val="000000"/>
          <w:sz w:val="24"/>
          <w:szCs w:val="24"/>
        </w:rPr>
      </w:pPr>
      <w:r>
        <w:rPr>
          <w:rFonts w:hint="eastAsia" w:ascii="宋体" w:hAnsi="宋体" w:cs="宋体"/>
          <w:color w:val="000000"/>
          <w:sz w:val="24"/>
          <w:szCs w:val="24"/>
        </w:rPr>
        <w:t>供方（以下简称“乙方”）：</w:t>
      </w:r>
    </w:p>
    <w:p w14:paraId="7BD4278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甲、乙双方根据《中华人民共和国</w:t>
      </w:r>
      <w:r>
        <w:rPr>
          <w:rFonts w:hint="eastAsia" w:ascii="宋体" w:hAnsi="宋体" w:cs="宋体"/>
          <w:sz w:val="24"/>
          <w:szCs w:val="24"/>
          <w:lang w:eastAsia="zh-CN"/>
        </w:rPr>
        <w:t>民法典</w:t>
      </w:r>
      <w:r>
        <w:rPr>
          <w:rFonts w:hint="eastAsia" w:ascii="宋体" w:hAnsi="宋体" w:cs="宋体"/>
          <w:sz w:val="24"/>
          <w:szCs w:val="24"/>
        </w:rPr>
        <w:t>》以及有关法律法规之规定，经友好协商一致，就甲方向乙方</w:t>
      </w:r>
      <w:r>
        <w:rPr>
          <w:rFonts w:hint="eastAsia" w:ascii="宋体" w:hAnsi="宋体" w:cs="宋体"/>
          <w:sz w:val="24"/>
          <w:szCs w:val="24"/>
          <w:u w:val="none"/>
        </w:rPr>
        <w:t>订购</w:t>
      </w:r>
      <w:r>
        <w:rPr>
          <w:rFonts w:hint="eastAsia" w:ascii="宋体" w:hAnsi="宋体" w:cs="宋体"/>
          <w:sz w:val="24"/>
          <w:szCs w:val="24"/>
          <w:u w:val="single"/>
        </w:rPr>
        <w:t>书卡</w:t>
      </w:r>
      <w:r>
        <w:rPr>
          <w:rFonts w:hint="eastAsia" w:ascii="宋体" w:hAnsi="宋体" w:cs="宋体"/>
          <w:sz w:val="24"/>
          <w:szCs w:val="24"/>
        </w:rPr>
        <w:t>相关事宜达成以下协议条款，以资共同遵守：</w:t>
      </w:r>
    </w:p>
    <w:p w14:paraId="4320CC9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b/>
          <w:bCs/>
          <w:color w:val="000000"/>
          <w:sz w:val="24"/>
          <w:szCs w:val="24"/>
        </w:rPr>
      </w:pPr>
      <w:r>
        <w:rPr>
          <w:rFonts w:hint="eastAsia"/>
          <w:b/>
          <w:bCs/>
          <w:color w:val="000000"/>
          <w:sz w:val="24"/>
          <w:szCs w:val="24"/>
        </w:rPr>
        <w:t>第一条  采购书卡数量、金额及折扣</w:t>
      </w:r>
    </w:p>
    <w:p w14:paraId="28B1955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1.甲方采购书卡面值共计人民币大</w:t>
      </w:r>
      <w:r>
        <w:rPr>
          <w:rFonts w:hint="eastAsia" w:ascii="宋体" w:hAnsi="宋体" w:cs="宋体"/>
          <w:color w:val="auto"/>
          <w:sz w:val="24"/>
          <w:szCs w:val="24"/>
        </w:rPr>
        <w:t>写</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rPr>
        <w:t>，</w:t>
      </w:r>
      <w:r>
        <w:rPr>
          <w:rFonts w:hint="eastAsia" w:ascii="宋体" w:hAnsi="宋体" w:cs="宋体"/>
          <w:color w:val="000000"/>
          <w:sz w:val="24"/>
          <w:szCs w:val="24"/>
        </w:rPr>
        <w:t>小写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元，实际总金额大写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整，小写￥</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元。</w:t>
      </w:r>
    </w:p>
    <w:p w14:paraId="174B770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color w:val="000000"/>
          <w:sz w:val="24"/>
          <w:szCs w:val="24"/>
        </w:rPr>
      </w:pPr>
      <w:r>
        <w:rPr>
          <w:rFonts w:hint="eastAsia" w:ascii="宋体" w:hAnsi="宋体" w:cs="宋体"/>
          <w:color w:val="000000"/>
          <w:sz w:val="24"/>
          <w:szCs w:val="24"/>
        </w:rPr>
        <w:t>2.</w:t>
      </w:r>
      <w:r>
        <w:rPr>
          <w:rFonts w:hint="eastAsia"/>
          <w:color w:val="000000"/>
          <w:sz w:val="24"/>
          <w:szCs w:val="24"/>
        </w:rPr>
        <w:t>乙方保证所供书卡无质量问题，如有问题，由乙方负责退换。</w:t>
      </w:r>
    </w:p>
    <w:p w14:paraId="74D9A2B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color w:val="auto"/>
          <w:sz w:val="24"/>
          <w:szCs w:val="24"/>
        </w:rPr>
      </w:pPr>
      <w:r>
        <w:rPr>
          <w:rFonts w:hint="eastAsia" w:eastAsia="宋体"/>
          <w:color w:val="auto"/>
          <w:sz w:val="24"/>
          <w:szCs w:val="24"/>
          <w:lang w:val="en-US" w:eastAsia="zh-CN"/>
        </w:rPr>
        <w:t xml:space="preserve">3. </w:t>
      </w:r>
      <w:r>
        <w:rPr>
          <w:rFonts w:hint="eastAsia" w:ascii="Times New Roman" w:hAnsi="Times New Roman" w:eastAsia="宋体" w:cs="Times New Roman"/>
          <w:color w:val="auto"/>
          <w:sz w:val="24"/>
          <w:szCs w:val="24"/>
        </w:rPr>
        <w:t>乙方保证所提供的书卡可用于等额购买图书及音像制品（不包括学生课本、杂志、进口图书、进口音像制品等）。书卡自激活或发放之日起，有效期</w:t>
      </w:r>
      <w:r>
        <w:rPr>
          <w:rFonts w:hint="eastAsia" w:ascii="Times New Roman" w:hAnsi="Times New Roman" w:eastAsia="宋体" w:cs="Times New Roman"/>
          <w:color w:val="auto"/>
          <w:sz w:val="24"/>
          <w:szCs w:val="24"/>
          <w:lang w:eastAsia="zh-CN"/>
        </w:rPr>
        <w:t>3</w:t>
      </w:r>
      <w:r>
        <w:rPr>
          <w:rFonts w:hint="eastAsia" w:ascii="Times New Roman" w:hAnsi="Times New Roman" w:eastAsia="宋体" w:cs="Times New Roman"/>
          <w:color w:val="auto"/>
          <w:sz w:val="24"/>
          <w:szCs w:val="24"/>
        </w:rPr>
        <w:t>年，甲方应告知持卡人妥善保管和使用，遗失不补。</w:t>
      </w:r>
    </w:p>
    <w:p w14:paraId="7A3D89E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color w:val="auto"/>
          <w:sz w:val="24"/>
          <w:szCs w:val="24"/>
        </w:rPr>
      </w:pPr>
      <w:r>
        <w:rPr>
          <w:rFonts w:hint="eastAsia" w:ascii="宋体" w:hAnsi="宋体" w:cs="宋体"/>
          <w:b/>
          <w:bCs/>
          <w:color w:val="auto"/>
          <w:sz w:val="24"/>
          <w:szCs w:val="24"/>
        </w:rPr>
        <w:t>第二条  付款时间及方式</w:t>
      </w:r>
    </w:p>
    <w:p w14:paraId="76B4EE8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1.甲方应于以下时间支付书卡款：</w:t>
      </w:r>
    </w:p>
    <w:p w14:paraId="3611A0D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color w:val="000000"/>
          <w:sz w:val="24"/>
          <w:szCs w:val="24"/>
        </w:rPr>
      </w:pPr>
      <w:r>
        <w:rPr>
          <w:rFonts w:hint="eastAsia"/>
          <w:sz w:val="24"/>
        </w:rPr>
        <w:sym w:font="Wingdings" w:char="F0FC"/>
      </w:r>
      <w:r>
        <w:rPr>
          <w:rFonts w:hint="eastAsia"/>
          <w:sz w:val="24"/>
        </w:rPr>
        <w:t xml:space="preserve">  </w:t>
      </w:r>
      <w:r>
        <w:rPr>
          <w:rFonts w:hint="eastAsia" w:ascii="宋体" w:hAnsi="宋体" w:cs="宋体"/>
          <w:sz w:val="24"/>
          <w:szCs w:val="24"/>
        </w:rPr>
        <w:t>本合同签订之日起</w:t>
      </w:r>
      <w:r>
        <w:rPr>
          <w:rFonts w:hint="eastAsia" w:ascii="宋体" w:hAnsi="宋体" w:cs="宋体"/>
          <w:sz w:val="24"/>
          <w:szCs w:val="24"/>
          <w:u w:val="single"/>
        </w:rPr>
        <w:t>30</w:t>
      </w:r>
      <w:r>
        <w:rPr>
          <w:rFonts w:hint="eastAsia" w:ascii="宋体" w:hAnsi="宋体" w:cs="宋体"/>
          <w:sz w:val="24"/>
          <w:szCs w:val="24"/>
        </w:rPr>
        <w:t>日内，甲方支付合同总金额。</w:t>
      </w:r>
    </w:p>
    <w:p w14:paraId="5C9E51B1">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甲方必须以其与乙方签订合同的名称将各种款项汇入</w:t>
      </w:r>
      <w:r>
        <w:rPr>
          <w:rFonts w:hint="eastAsia" w:ascii="宋体" w:hAnsi="宋体" w:cs="宋体"/>
          <w:sz w:val="24"/>
          <w:szCs w:val="24"/>
          <w:highlight w:val="none"/>
        </w:rPr>
        <w:t>乙方指定帐户，</w:t>
      </w:r>
      <w:r>
        <w:rPr>
          <w:rFonts w:hint="eastAsia" w:ascii="宋体" w:hAnsi="宋体" w:cs="宋体"/>
          <w:color w:val="auto"/>
          <w:sz w:val="24"/>
          <w:szCs w:val="24"/>
          <w:highlight w:val="none"/>
          <w:lang w:val="en-US" w:eastAsia="zh-CN"/>
        </w:rPr>
        <w:t xml:space="preserve">银行账号：                              开户行：                   </w:t>
      </w:r>
      <w:r>
        <w:rPr>
          <w:rFonts w:hint="eastAsia" w:ascii="宋体" w:hAnsi="宋体" w:cs="宋体"/>
          <w:sz w:val="24"/>
          <w:szCs w:val="24"/>
          <w:highlight w:val="none"/>
          <w:lang w:val="en-US" w:eastAsia="zh-CN"/>
        </w:rPr>
        <w:t>，</w:t>
      </w:r>
      <w:r>
        <w:rPr>
          <w:rFonts w:hint="eastAsia" w:ascii="宋体" w:hAnsi="宋体" w:cs="宋体"/>
          <w:sz w:val="24"/>
          <w:szCs w:val="24"/>
        </w:rPr>
        <w:t>否则，乙方不予承担款项的任何责任。</w:t>
      </w:r>
    </w:p>
    <w:p w14:paraId="127093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3.如甲方根据需要进行数量变更后，本合同的总价款以实际采购图书卡的总价款为准进行结算。</w:t>
      </w:r>
    </w:p>
    <w:p w14:paraId="670F1091">
      <w:pPr>
        <w:pStyle w:val="6"/>
        <w:ind w:firstLine="480" w:firstLineChars="200"/>
        <w:rPr>
          <w:rFonts w:hint="eastAsia" w:ascii="宋体" w:hAnsi="宋体" w:cs="宋体"/>
          <w:sz w:val="24"/>
          <w:szCs w:val="24"/>
        </w:rPr>
      </w:pPr>
      <w:r>
        <w:rPr>
          <w:rFonts w:hint="eastAsia" w:ascii="宋体" w:hAnsi="宋体" w:cs="宋体"/>
          <w:sz w:val="24"/>
          <w:szCs w:val="24"/>
        </w:rPr>
        <w:t>4.</w:t>
      </w:r>
      <w:r>
        <w:rPr>
          <w:color w:val="000000"/>
          <w:sz w:val="24"/>
          <w:szCs w:val="24"/>
        </w:rPr>
        <w:t>乙方</w:t>
      </w:r>
      <w:r>
        <w:rPr>
          <w:rFonts w:hint="eastAsia"/>
          <w:color w:val="000000"/>
          <w:sz w:val="24"/>
          <w:szCs w:val="24"/>
        </w:rPr>
        <w:t>应向甲方</w:t>
      </w:r>
      <w:r>
        <w:rPr>
          <w:color w:val="000000"/>
          <w:sz w:val="24"/>
          <w:szCs w:val="24"/>
        </w:rPr>
        <w:t>开具正式</w:t>
      </w:r>
      <w:r>
        <w:rPr>
          <w:rFonts w:hint="default"/>
        </w:rPr>
        <w:t>增值税普通发票</w:t>
      </w:r>
      <w:r>
        <w:rPr>
          <w:rFonts w:hint="eastAsia"/>
          <w:lang w:eastAsia="zh-CN"/>
        </w:rPr>
        <w:t>，</w:t>
      </w:r>
      <w:r>
        <w:rPr>
          <w:rFonts w:hint="eastAsia"/>
        </w:rPr>
        <w:t>付款前至少10个工作日，乙方应向甲方开具合法合规发票。</w:t>
      </w:r>
    </w:p>
    <w:p w14:paraId="3DC5556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4"/>
          <w:szCs w:val="24"/>
        </w:rPr>
      </w:pPr>
      <w:r>
        <w:rPr>
          <w:rFonts w:hint="eastAsia" w:ascii="宋体" w:hAnsi="宋体" w:cs="宋体"/>
          <w:b/>
          <w:bCs/>
          <w:sz w:val="24"/>
          <w:szCs w:val="24"/>
        </w:rPr>
        <w:t>第三条  质量要求、技术标准</w:t>
      </w:r>
    </w:p>
    <w:p w14:paraId="3C63BA7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1.</w:t>
      </w:r>
      <w:r>
        <w:rPr>
          <w:color w:val="000000"/>
          <w:sz w:val="24"/>
          <w:szCs w:val="24"/>
        </w:rPr>
        <w:t>执行国家、地方颁发的质量标准和行业标准。</w:t>
      </w:r>
    </w:p>
    <w:p w14:paraId="7CCAC73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2.本合同签订前，甲方已经认可图书卡样品，图书卡质量以双方确定的样品为准，作为乙方交货时双方验收的标准。</w:t>
      </w:r>
    </w:p>
    <w:p w14:paraId="7BFA8E3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第四条  交货时间</w:t>
      </w:r>
    </w:p>
    <w:p w14:paraId="0EE6B15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乙方应于以下时间交货：按照甲方指定日期交货。</w:t>
      </w:r>
    </w:p>
    <w:p w14:paraId="0FDF40A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sz w:val="24"/>
        </w:rPr>
        <w:t xml:space="preserve">□  </w:t>
      </w:r>
      <w:r>
        <w:rPr>
          <w:rFonts w:hint="eastAsia" w:ascii="宋体" w:hAnsi="宋体" w:cs="宋体"/>
          <w:sz w:val="24"/>
          <w:szCs w:val="24"/>
        </w:rPr>
        <w:t>本合同签订之日起</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30</w:t>
      </w:r>
      <w:r>
        <w:rPr>
          <w:rFonts w:hint="eastAsia" w:ascii="宋体" w:hAnsi="宋体" w:cs="宋体"/>
          <w:sz w:val="24"/>
          <w:szCs w:val="24"/>
          <w:u w:val="single"/>
        </w:rPr>
        <w:t xml:space="preserve"> </w:t>
      </w:r>
      <w:r>
        <w:rPr>
          <w:rFonts w:hint="eastAsia" w:ascii="宋体" w:hAnsi="宋体" w:cs="宋体"/>
          <w:sz w:val="24"/>
          <w:szCs w:val="24"/>
        </w:rPr>
        <w:t>日内将图书卡送至甲方指定地点。</w:t>
      </w:r>
    </w:p>
    <w:p w14:paraId="7671527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sz w:val="24"/>
          <w:lang w:eastAsia="zh-CN"/>
        </w:rPr>
        <w:t>☑</w:t>
      </w:r>
      <w:r>
        <w:rPr>
          <w:rFonts w:hint="eastAsia"/>
          <w:sz w:val="24"/>
        </w:rPr>
        <w:t xml:space="preserve">  </w:t>
      </w:r>
      <w:r>
        <w:rPr>
          <w:rFonts w:hint="eastAsia" w:ascii="宋体" w:hAnsi="宋体" w:cs="宋体"/>
          <w:sz w:val="24"/>
          <w:szCs w:val="24"/>
        </w:rPr>
        <w:t>乙方于甲方支付合同总金额后</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30</w:t>
      </w:r>
      <w:r>
        <w:rPr>
          <w:rFonts w:hint="eastAsia" w:ascii="宋体" w:hAnsi="宋体" w:cs="宋体"/>
          <w:sz w:val="24"/>
          <w:szCs w:val="24"/>
          <w:u w:val="single"/>
        </w:rPr>
        <w:t xml:space="preserve"> </w:t>
      </w:r>
      <w:r>
        <w:rPr>
          <w:rFonts w:hint="eastAsia" w:ascii="宋体" w:hAnsi="宋体" w:cs="宋体"/>
          <w:sz w:val="24"/>
          <w:szCs w:val="24"/>
        </w:rPr>
        <w:t>日内将图书卡送至甲方指定地点。</w:t>
      </w:r>
    </w:p>
    <w:p w14:paraId="561B759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第五条  交货地点</w:t>
      </w:r>
    </w:p>
    <w:p w14:paraId="768B83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宋体" w:hAnsi="宋体" w:cs="宋体"/>
          <w:sz w:val="24"/>
          <w:szCs w:val="24"/>
          <w:lang w:val="en-US"/>
        </w:rPr>
      </w:pPr>
      <w:r>
        <w:rPr>
          <w:rFonts w:hint="eastAsia" w:ascii="宋体" w:hAnsi="宋体" w:cs="宋体"/>
          <w:sz w:val="24"/>
          <w:szCs w:val="24"/>
        </w:rPr>
        <w:t>1.甲方指定本合同项下图书的到货地点为</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郑州市中医院    .</w:t>
      </w:r>
    </w:p>
    <w:p w14:paraId="0019576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2.甲方如需要变更到货地点，应在本合同约定的交货日期前通知乙方。</w:t>
      </w:r>
    </w:p>
    <w:p w14:paraId="446373B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第六条  运输费用</w:t>
      </w:r>
    </w:p>
    <w:p w14:paraId="6506DFA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本合同项下图书卡的运输</w:t>
      </w:r>
      <w:r>
        <w:rPr>
          <w:rFonts w:hint="eastAsia" w:ascii="宋体" w:hAnsi="宋体" w:cs="宋体"/>
          <w:sz w:val="24"/>
          <w:szCs w:val="24"/>
          <w:lang w:val="en-US" w:eastAsia="zh-CN"/>
        </w:rPr>
        <w:t>及运输风险等</w:t>
      </w:r>
      <w:r>
        <w:rPr>
          <w:rFonts w:hint="eastAsia" w:ascii="宋体" w:hAnsi="宋体" w:cs="宋体"/>
          <w:sz w:val="24"/>
          <w:szCs w:val="24"/>
        </w:rPr>
        <w:t>由乙方负责</w:t>
      </w:r>
      <w:r>
        <w:rPr>
          <w:rFonts w:hint="eastAsia" w:ascii="宋体" w:hAnsi="宋体" w:cs="宋体"/>
          <w:sz w:val="24"/>
          <w:szCs w:val="24"/>
          <w:lang w:eastAsia="zh-CN"/>
        </w:rPr>
        <w:t>。</w:t>
      </w:r>
    </w:p>
    <w:p w14:paraId="657408B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第七条  图书卡验收</w:t>
      </w:r>
    </w:p>
    <w:p w14:paraId="34959686">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80" w:firstLineChars="2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乙方</w:t>
      </w:r>
      <w:r>
        <w:rPr>
          <w:rFonts w:hint="eastAsia" w:ascii="宋体" w:hAnsi="宋体" w:eastAsia="宋体" w:cs="宋体"/>
          <w:sz w:val="24"/>
          <w:szCs w:val="24"/>
        </w:rPr>
        <w:t>将</w:t>
      </w:r>
      <w:r>
        <w:rPr>
          <w:rFonts w:hint="eastAsia" w:ascii="宋体" w:hAnsi="宋体" w:eastAsia="宋体" w:cs="宋体"/>
          <w:sz w:val="24"/>
          <w:szCs w:val="24"/>
          <w:lang w:eastAsia="zh-CN"/>
        </w:rPr>
        <w:t>图书卡</w:t>
      </w:r>
      <w:r>
        <w:rPr>
          <w:rFonts w:hint="eastAsia" w:ascii="宋体" w:hAnsi="宋体" w:eastAsia="宋体" w:cs="宋体"/>
          <w:sz w:val="24"/>
          <w:szCs w:val="24"/>
        </w:rPr>
        <w:t>运送至</w:t>
      </w:r>
      <w:r>
        <w:rPr>
          <w:rFonts w:hint="eastAsia" w:ascii="宋体" w:hAnsi="宋体" w:eastAsia="宋体" w:cs="宋体"/>
          <w:sz w:val="24"/>
          <w:szCs w:val="24"/>
          <w:lang w:eastAsia="zh-CN"/>
        </w:rPr>
        <w:t>甲方</w:t>
      </w:r>
      <w:r>
        <w:rPr>
          <w:rFonts w:hint="eastAsia" w:ascii="宋体" w:hAnsi="宋体" w:eastAsia="宋体" w:cs="宋体"/>
          <w:sz w:val="24"/>
          <w:szCs w:val="24"/>
        </w:rPr>
        <w:t>指定地点后，双方应按本合同附件及双方认可的样品对</w:t>
      </w:r>
      <w:r>
        <w:rPr>
          <w:rFonts w:hint="eastAsia" w:ascii="宋体" w:hAnsi="宋体" w:eastAsia="宋体" w:cs="宋体"/>
          <w:sz w:val="24"/>
          <w:szCs w:val="24"/>
          <w:lang w:eastAsia="zh-CN"/>
        </w:rPr>
        <w:t>图书</w:t>
      </w:r>
      <w:r>
        <w:rPr>
          <w:rFonts w:hint="eastAsia" w:ascii="宋体" w:hAnsi="宋体" w:eastAsia="宋体" w:cs="宋体"/>
          <w:sz w:val="24"/>
          <w:szCs w:val="24"/>
        </w:rPr>
        <w:t>进行现场验收</w:t>
      </w:r>
      <w:r>
        <w:rPr>
          <w:rFonts w:hint="eastAsia" w:ascii="宋体" w:hAnsi="宋体" w:eastAsia="宋体" w:cs="宋体"/>
          <w:sz w:val="24"/>
          <w:szCs w:val="24"/>
          <w:lang w:eastAsia="zh-CN"/>
        </w:rPr>
        <w:t>，</w:t>
      </w:r>
      <w:r>
        <w:rPr>
          <w:rFonts w:hint="eastAsia" w:ascii="宋体" w:hAnsi="宋体" w:eastAsia="宋体" w:cs="宋体"/>
          <w:sz w:val="24"/>
          <w:szCs w:val="24"/>
        </w:rPr>
        <w:t>验收合格后，双方签字确认，则认为验收通过</w:t>
      </w:r>
      <w:r>
        <w:rPr>
          <w:rFonts w:hint="eastAsia" w:ascii="宋体" w:hAnsi="宋体" w:eastAsia="宋体" w:cs="宋体"/>
          <w:sz w:val="24"/>
          <w:szCs w:val="24"/>
          <w:lang w:eastAsia="zh-CN"/>
        </w:rPr>
        <w:t>。</w:t>
      </w:r>
    </w:p>
    <w:p w14:paraId="2982C3B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2.验收合格后，双方签字确认，双方确认之日为图书卡现场验收合格之日。</w:t>
      </w:r>
    </w:p>
    <w:p w14:paraId="695C0FD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3.如在现场验收中发现乙方提供的图书卡不符合合同的约定或与样品不符，乙方应在甲方要求的期限内补足、更换。补足、更换后的图书卡应符合合同要求。</w:t>
      </w:r>
    </w:p>
    <w:p w14:paraId="2820BAD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第八条  退货及换货规定</w:t>
      </w:r>
    </w:p>
    <w:p w14:paraId="2EB6787C">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color w:val="000000"/>
          <w:sz w:val="24"/>
          <w:szCs w:val="24"/>
        </w:rPr>
      </w:pPr>
      <w:r>
        <w:rPr>
          <w:rFonts w:hint="eastAsia" w:ascii="宋体" w:hAnsi="宋体" w:cs="宋体"/>
          <w:sz w:val="24"/>
          <w:szCs w:val="24"/>
          <w:lang w:val="en-US" w:eastAsia="zh-CN"/>
        </w:rPr>
        <w:t>图书卡有效期内</w:t>
      </w:r>
      <w:r>
        <w:rPr>
          <w:rFonts w:hint="eastAsia" w:ascii="宋体" w:hAnsi="宋体" w:cs="宋体"/>
          <w:sz w:val="24"/>
          <w:szCs w:val="24"/>
        </w:rPr>
        <w:t>，</w:t>
      </w:r>
      <w:r>
        <w:rPr>
          <w:rFonts w:hint="eastAsia" w:ascii="宋体" w:hAnsi="宋体" w:cs="宋体"/>
          <w:color w:val="000000"/>
          <w:sz w:val="24"/>
          <w:szCs w:val="24"/>
        </w:rPr>
        <w:t>属于图书卡质量问题而导致甲方要求退换，乙方必须在收到问题图书15天内免费更换，并承担运费。非因图书卡质量问题，乙方不予退换。</w:t>
      </w:r>
    </w:p>
    <w:p w14:paraId="7ECCF89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第九条  违约责任</w:t>
      </w:r>
    </w:p>
    <w:p w14:paraId="0C11BA2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1.本合同全部条款双方均需严格遵守，任何一方违约应承担违约责任并赔偿由此给对方造成的损失。</w:t>
      </w:r>
    </w:p>
    <w:p w14:paraId="4CA0E82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2.若乙方延迟交货，则应向甲方支付逾期交付的违约金，每延迟一天，按本合同总价款的</w:t>
      </w:r>
      <w:r>
        <w:rPr>
          <w:rFonts w:hint="eastAsia" w:ascii="宋体" w:hAnsi="宋体" w:cs="宋体"/>
          <w:sz w:val="24"/>
          <w:szCs w:val="24"/>
          <w:lang w:val="en-US" w:eastAsia="zh-CN"/>
        </w:rPr>
        <w:t>0.1%</w:t>
      </w:r>
      <w:r>
        <w:rPr>
          <w:rFonts w:hint="eastAsia" w:ascii="宋体" w:hAnsi="宋体" w:cs="宋体"/>
          <w:sz w:val="24"/>
          <w:szCs w:val="24"/>
        </w:rPr>
        <w:t>支付违约金。延迟超过</w:t>
      </w:r>
      <w:r>
        <w:rPr>
          <w:rFonts w:hint="eastAsia" w:ascii="宋体" w:hAnsi="宋体" w:cs="宋体"/>
          <w:sz w:val="24"/>
          <w:szCs w:val="24"/>
          <w:u w:val="single"/>
        </w:rPr>
        <w:t xml:space="preserve"> 30 </w:t>
      </w:r>
      <w:r>
        <w:rPr>
          <w:rFonts w:hint="eastAsia" w:ascii="宋体" w:hAnsi="宋体" w:cs="宋体"/>
          <w:sz w:val="24"/>
          <w:szCs w:val="24"/>
        </w:rPr>
        <w:t>日的，甲方有权解除本合同，并要求乙方承担赔偿责任。</w:t>
      </w:r>
    </w:p>
    <w:p w14:paraId="1BC672D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default" w:ascii="宋体" w:hAnsi="宋体" w:eastAsia="宋体" w:cs="宋体"/>
          <w:sz w:val="24"/>
          <w:szCs w:val="24"/>
          <w:lang w:val="en-US" w:eastAsia="zh-CN"/>
        </w:rPr>
      </w:pPr>
      <w:r>
        <w:rPr>
          <w:rFonts w:hint="eastAsia"/>
          <w:lang w:val="en-US" w:eastAsia="zh-CN"/>
        </w:rPr>
        <w:t>3.若乙方提供的图书卡存在假冒、伪劣、以次充好等情况，或无法在约定时间内交货导致合同目的无法实现，甲方有权单方解除合同，乙方除需返还甲方已支付的全部款项外，还应向甲方支付合同总金额30%的违约金。</w:t>
      </w:r>
    </w:p>
    <w:p w14:paraId="2EBD21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.若甲方延迟付款，则应向乙方支付逾期付款的违约金，每延迟一天，按本合同总价款的万分之五支付违约金。延迟超过</w:t>
      </w:r>
      <w:r>
        <w:rPr>
          <w:rFonts w:hint="eastAsia" w:ascii="宋体" w:hAnsi="宋体" w:cs="宋体"/>
          <w:sz w:val="24"/>
          <w:szCs w:val="24"/>
          <w:u w:val="single"/>
        </w:rPr>
        <w:t xml:space="preserve"> 30 </w:t>
      </w:r>
      <w:r>
        <w:rPr>
          <w:rFonts w:hint="eastAsia" w:ascii="宋体" w:hAnsi="宋体" w:cs="宋体"/>
          <w:sz w:val="24"/>
          <w:szCs w:val="24"/>
        </w:rPr>
        <w:t>日的，乙方有权解除本合同，并要求甲方承担赔偿责任。</w:t>
      </w:r>
    </w:p>
    <w:p w14:paraId="29EB41E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color w:val="000000"/>
          <w:sz w:val="24"/>
          <w:szCs w:val="24"/>
        </w:rPr>
      </w:pPr>
      <w:r>
        <w:rPr>
          <w:rFonts w:hint="eastAsia" w:ascii="宋体" w:hAnsi="宋体" w:cs="宋体"/>
          <w:sz w:val="24"/>
          <w:szCs w:val="24"/>
          <w:lang w:val="en-US" w:eastAsia="zh-CN"/>
        </w:rPr>
        <w:t>5</w:t>
      </w:r>
      <w:r>
        <w:rPr>
          <w:rFonts w:hint="eastAsia" w:ascii="宋体" w:hAnsi="宋体" w:cs="宋体"/>
          <w:sz w:val="24"/>
          <w:szCs w:val="24"/>
        </w:rPr>
        <w:t>.</w:t>
      </w:r>
      <w:r>
        <w:rPr>
          <w:color w:val="000000"/>
          <w:sz w:val="24"/>
          <w:szCs w:val="24"/>
        </w:rPr>
        <w:t>甲方无正当理由</w:t>
      </w:r>
      <w:r>
        <w:rPr>
          <w:rFonts w:hint="eastAsia"/>
          <w:color w:val="000000"/>
          <w:sz w:val="24"/>
          <w:szCs w:val="24"/>
        </w:rPr>
        <w:t>拒绝收货</w:t>
      </w:r>
      <w:r>
        <w:rPr>
          <w:color w:val="000000"/>
          <w:sz w:val="24"/>
          <w:szCs w:val="24"/>
        </w:rPr>
        <w:t>的，应向乙方支付合同总价30%的违约金。</w:t>
      </w:r>
    </w:p>
    <w:p w14:paraId="2EE37B4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color w:val="000000"/>
          <w:sz w:val="24"/>
          <w:szCs w:val="24"/>
        </w:rPr>
      </w:pPr>
      <w:r>
        <w:rPr>
          <w:rFonts w:hint="eastAsia" w:ascii="宋体" w:hAnsi="宋体" w:cs="宋体"/>
          <w:sz w:val="24"/>
          <w:szCs w:val="24"/>
          <w:lang w:val="en-US" w:eastAsia="zh-CN"/>
        </w:rPr>
        <w:t>6</w:t>
      </w:r>
      <w:r>
        <w:rPr>
          <w:rFonts w:hint="eastAsia" w:ascii="宋体" w:hAnsi="宋体" w:cs="宋体"/>
          <w:sz w:val="24"/>
          <w:szCs w:val="24"/>
        </w:rPr>
        <w:t>.甲乙双方因未按照本合同的约定履行合同义务，守约方有权要求违约方在一定期限内解决，无故逾期未解决属严重违约，守约方有权单方解除本合同。违约方应承担因此给守约方造成的经济损失及合同总额20%的违约金。守约方向违约方追究违约责任所支付的一切费用（包括但不限于律师费、诉讼费、保全费、公告费、鉴定费等）由违约方承担。</w:t>
      </w:r>
    </w:p>
    <w:p w14:paraId="7157472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第十条  不可抗力</w:t>
      </w:r>
    </w:p>
    <w:p w14:paraId="48B3BD94">
      <w:pPr>
        <w:keepNext w:val="0"/>
        <w:keepLines w:val="0"/>
        <w:pageBreakBefore w:val="0"/>
        <w:widowControl w:val="0"/>
        <w:kinsoku/>
        <w:wordWrap w:val="0"/>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1.本合同任何一方因不可抗力不能履行或不能完全履行本合同的义务时，应在不可抗力发生之日起的</w:t>
      </w:r>
      <w:r>
        <w:rPr>
          <w:rFonts w:hint="eastAsia" w:ascii="宋体" w:hAnsi="宋体" w:cs="宋体"/>
          <w:sz w:val="24"/>
          <w:szCs w:val="24"/>
          <w:u w:val="single"/>
        </w:rPr>
        <w:t>5</w:t>
      </w:r>
      <w:r>
        <w:rPr>
          <w:rFonts w:hint="eastAsia" w:ascii="宋体" w:hAnsi="宋体" w:cs="宋体"/>
          <w:sz w:val="24"/>
          <w:szCs w:val="24"/>
        </w:rPr>
        <w:t>日内通知对方，并在不可抗力发生之日起的</w:t>
      </w:r>
      <w:r>
        <w:rPr>
          <w:rFonts w:hint="eastAsia" w:ascii="宋体" w:hAnsi="宋体" w:cs="宋体"/>
          <w:sz w:val="24"/>
          <w:szCs w:val="24"/>
          <w:u w:val="single"/>
        </w:rPr>
        <w:t>30</w:t>
      </w:r>
      <w:r>
        <w:rPr>
          <w:rFonts w:hint="eastAsia" w:ascii="宋体" w:hAnsi="宋体" w:cs="宋体"/>
          <w:sz w:val="24"/>
          <w:szCs w:val="24"/>
        </w:rPr>
        <w:t>日内对方提供由有关部门出具的不可抗力证明。</w:t>
      </w:r>
    </w:p>
    <w:p w14:paraId="391060E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2.因不可抗力不能履行合同的，根据不可抗力的影响，部分或全部免除责任，但法律另有规定的除外。迟延履行合同后发生不可抗力的，不能免除责任。</w:t>
      </w:r>
    </w:p>
    <w:p w14:paraId="51DFA44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3.如果因不可抗力的影响致使本合同中止履行</w:t>
      </w:r>
      <w:r>
        <w:rPr>
          <w:rFonts w:hint="eastAsia" w:ascii="宋体" w:hAnsi="宋体" w:cs="宋体"/>
          <w:sz w:val="24"/>
          <w:szCs w:val="24"/>
          <w:u w:val="single"/>
        </w:rPr>
        <w:t>30</w:t>
      </w:r>
      <w:r>
        <w:rPr>
          <w:rFonts w:hint="eastAsia" w:ascii="宋体" w:hAnsi="宋体" w:cs="宋体"/>
          <w:sz w:val="24"/>
          <w:szCs w:val="24"/>
        </w:rPr>
        <w:t>日（含）以上时，甲、乙双方均有权终止本合同，并书面通知对方。</w:t>
      </w:r>
    </w:p>
    <w:p w14:paraId="5A55DCA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4.因不可抗力而导致本合同无法继续履行，如自然灾害及国家政策限制等造成本合同终止，此种情况不构成违约。</w:t>
      </w:r>
    </w:p>
    <w:p w14:paraId="0868975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bCs/>
          <w:sz w:val="24"/>
          <w:szCs w:val="24"/>
        </w:rPr>
      </w:pPr>
      <w:r>
        <w:rPr>
          <w:rFonts w:hint="eastAsia" w:ascii="宋体" w:hAnsi="宋体" w:cs="宋体"/>
          <w:b/>
          <w:bCs/>
          <w:sz w:val="24"/>
          <w:szCs w:val="24"/>
        </w:rPr>
        <w:t>第十一条  争议解决</w:t>
      </w:r>
    </w:p>
    <w:p w14:paraId="74CD21C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凡因履行本合同发生的或者与本合同有关的一切争议，若双方不能协商解决，任何一方均可向甲方所在地人民法院提起诉讼。</w:t>
      </w:r>
    </w:p>
    <w:p w14:paraId="2A486422">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sz w:val="24"/>
          <w:szCs w:val="24"/>
          <w:lang w:val="en-US" w:eastAsia="zh-CN"/>
        </w:rPr>
      </w:pPr>
      <w:r>
        <w:rPr>
          <w:rFonts w:hint="eastAsia" w:ascii="宋体" w:hAnsi="宋体" w:cs="宋体"/>
          <w:b/>
          <w:bCs/>
          <w:sz w:val="24"/>
          <w:szCs w:val="24"/>
        </w:rPr>
        <w:t>第十一条  其他</w:t>
      </w:r>
      <w:r>
        <w:rPr>
          <w:rFonts w:hint="eastAsia" w:ascii="宋体" w:hAnsi="宋体" w:cs="宋体"/>
          <w:b/>
          <w:bCs/>
          <w:sz w:val="24"/>
          <w:szCs w:val="24"/>
          <w:lang w:val="en-US" w:eastAsia="zh-CN"/>
        </w:rPr>
        <w:t xml:space="preserve">                                                                                 </w:t>
      </w:r>
    </w:p>
    <w:p w14:paraId="4965F9B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1.本合同一式肆份，甲、乙双方各持贰份，具有同等法律效力。</w:t>
      </w:r>
    </w:p>
    <w:p w14:paraId="030D5C3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2.本合同的附件为本合同不可分割的组成部分，与本合同具有同等法律效力。</w:t>
      </w:r>
    </w:p>
    <w:p w14:paraId="3FC7842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3.本合同自甲、乙双方</w:t>
      </w:r>
      <w:r>
        <w:rPr>
          <w:rFonts w:hint="eastAsia" w:ascii="宋体" w:hAnsi="宋体" w:cs="宋体"/>
          <w:sz w:val="24"/>
          <w:szCs w:val="24"/>
          <w:lang w:val="en-US" w:eastAsia="zh-CN"/>
        </w:rPr>
        <w:t>签字并</w:t>
      </w:r>
      <w:r>
        <w:rPr>
          <w:rFonts w:hint="eastAsia" w:ascii="宋体" w:hAnsi="宋体" w:cs="宋体"/>
          <w:sz w:val="24"/>
          <w:szCs w:val="24"/>
        </w:rPr>
        <w:t>加盖公章之日起生效。</w:t>
      </w:r>
    </w:p>
    <w:p w14:paraId="1878644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cs="宋体"/>
          <w:sz w:val="24"/>
          <w:szCs w:val="24"/>
        </w:rPr>
      </w:pPr>
      <w:r>
        <w:rPr>
          <w:rFonts w:hint="eastAsia" w:ascii="宋体" w:hAnsi="宋体" w:cs="宋体"/>
          <w:sz w:val="24"/>
          <w:szCs w:val="24"/>
        </w:rPr>
        <w:t>4.本合同生效后，凡需对本合同条款进行修改或补充时，应经双方协商后，以补充协议方式予以明确，补充协议经双方签字盖章后生效。</w:t>
      </w:r>
    </w:p>
    <w:p w14:paraId="672FF974">
      <w:pPr>
        <w:keepNext w:val="0"/>
        <w:keepLines w:val="0"/>
        <w:pageBreakBefore w:val="0"/>
        <w:widowControl w:val="0"/>
        <w:kinsoku/>
        <w:wordWrap/>
        <w:overflowPunct/>
        <w:topLinePunct w:val="0"/>
        <w:autoSpaceDE/>
        <w:autoSpaceDN/>
        <w:bidi w:val="0"/>
        <w:adjustRightInd/>
        <w:snapToGrid/>
        <w:spacing w:before="218" w:beforeLines="70" w:after="62" w:afterLines="20" w:line="520" w:lineRule="exact"/>
        <w:jc w:val="left"/>
        <w:textAlignment w:val="auto"/>
        <w:rPr>
          <w:rFonts w:hint="eastAsia" w:ascii="宋体" w:hAnsi="宋体" w:cs="宋体"/>
          <w:b/>
          <w:bCs/>
          <w:sz w:val="24"/>
          <w:szCs w:val="24"/>
        </w:rPr>
      </w:pPr>
      <w:r>
        <w:rPr>
          <w:rFonts w:hint="eastAsia" w:ascii="宋体" w:hAnsi="宋体" w:cs="宋体"/>
          <w:b/>
          <w:bCs/>
          <w:sz w:val="24"/>
          <w:szCs w:val="24"/>
        </w:rPr>
        <w:t>甲    方：                             乙    方：</w:t>
      </w:r>
    </w:p>
    <w:p w14:paraId="1D3A8560">
      <w:pPr>
        <w:keepNext w:val="0"/>
        <w:keepLines w:val="0"/>
        <w:pageBreakBefore w:val="0"/>
        <w:widowControl w:val="0"/>
        <w:kinsoku/>
        <w:wordWrap/>
        <w:overflowPunct/>
        <w:topLinePunct w:val="0"/>
        <w:autoSpaceDE/>
        <w:autoSpaceDN/>
        <w:bidi w:val="0"/>
        <w:adjustRightInd/>
        <w:snapToGrid/>
        <w:spacing w:before="218" w:beforeLines="70" w:after="62" w:afterLines="20" w:line="520" w:lineRule="exact"/>
        <w:jc w:val="left"/>
        <w:textAlignment w:val="auto"/>
        <w:rPr>
          <w:rFonts w:hint="eastAsia" w:ascii="宋体" w:hAnsi="宋体" w:cs="宋体"/>
          <w:b/>
          <w:bCs/>
          <w:sz w:val="24"/>
          <w:szCs w:val="24"/>
        </w:rPr>
      </w:pPr>
      <w:r>
        <w:rPr>
          <w:rFonts w:hint="eastAsia" w:ascii="宋体" w:hAnsi="宋体" w:cs="宋体"/>
          <w:b/>
          <w:bCs/>
          <w:sz w:val="24"/>
          <w:szCs w:val="24"/>
          <w:lang w:val="en-US" w:eastAsia="zh-CN"/>
        </w:rPr>
        <w:t>负责人</w:t>
      </w:r>
      <w:r>
        <w:rPr>
          <w:rFonts w:hint="eastAsia" w:ascii="宋体" w:hAnsi="宋体" w:cs="宋体"/>
          <w:b/>
          <w:bCs/>
          <w:sz w:val="24"/>
          <w:szCs w:val="24"/>
        </w:rPr>
        <w:t xml:space="preserve">：                   </w:t>
      </w:r>
      <w:r>
        <w:rPr>
          <w:rFonts w:hint="eastAsia" w:ascii="宋体" w:hAnsi="宋体" w:cs="宋体"/>
          <w:b/>
          <w:bCs/>
          <w:sz w:val="24"/>
          <w:szCs w:val="24"/>
          <w:lang w:val="en-US" w:eastAsia="zh-CN"/>
        </w:rPr>
        <w:t xml:space="preserve">             负责人</w:t>
      </w:r>
      <w:r>
        <w:rPr>
          <w:rFonts w:hint="eastAsia" w:ascii="宋体" w:hAnsi="宋体" w:cs="宋体"/>
          <w:b/>
          <w:bCs/>
          <w:sz w:val="24"/>
          <w:szCs w:val="24"/>
        </w:rPr>
        <w:t>：</w:t>
      </w:r>
    </w:p>
    <w:p w14:paraId="2E728932">
      <w:pPr>
        <w:keepNext w:val="0"/>
        <w:keepLines w:val="0"/>
        <w:pageBreakBefore w:val="0"/>
        <w:widowControl w:val="0"/>
        <w:kinsoku/>
        <w:wordWrap/>
        <w:overflowPunct/>
        <w:topLinePunct w:val="0"/>
        <w:autoSpaceDE/>
        <w:autoSpaceDN/>
        <w:bidi w:val="0"/>
        <w:adjustRightInd/>
        <w:snapToGrid/>
        <w:spacing w:before="218" w:beforeLines="70" w:after="62" w:afterLines="20" w:line="520" w:lineRule="exact"/>
        <w:jc w:val="left"/>
        <w:textAlignment w:val="auto"/>
        <w:rPr>
          <w:rFonts w:hint="eastAsia" w:ascii="仿宋_GB2312" w:eastAsia="仿宋_GB2312"/>
          <w:sz w:val="28"/>
          <w:szCs w:val="28"/>
        </w:rPr>
      </w:pPr>
      <w:r>
        <w:rPr>
          <w:rFonts w:hint="eastAsia" w:ascii="宋体" w:hAnsi="宋体" w:cs="宋体"/>
          <w:b/>
          <w:bCs/>
          <w:sz w:val="24"/>
          <w:szCs w:val="24"/>
        </w:rPr>
        <w:t>签订日期：      年   月   日           签订日期：      年   月   日</w:t>
      </w:r>
    </w:p>
    <w:p w14:paraId="0547880D">
      <w:pPr>
        <w:spacing w:line="360" w:lineRule="auto"/>
        <w:ind w:firstLine="480" w:firstLineChars="200"/>
        <w:jc w:val="center"/>
        <w:outlineLvl w:val="0"/>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2"/>
      <w:bookmarkEnd w:id="33"/>
    </w:p>
    <w:p w14:paraId="1AF4C5EF">
      <w:pPr>
        <w:pStyle w:val="9"/>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9"/>
        <w:spacing w:line="360" w:lineRule="auto"/>
        <w:rPr>
          <w:rFonts w:hint="eastAsia" w:hAnsi="宋体" w:cs="宋体"/>
          <w:color w:val="000000"/>
          <w:sz w:val="24"/>
          <w:szCs w:val="24"/>
        </w:rPr>
      </w:pPr>
    </w:p>
    <w:p w14:paraId="6E08C6CA">
      <w:pPr>
        <w:pStyle w:val="9"/>
        <w:spacing w:line="360" w:lineRule="auto"/>
        <w:rPr>
          <w:rFonts w:hint="eastAsia" w:hAnsi="宋体" w:cs="宋体"/>
          <w:color w:val="000000"/>
          <w:sz w:val="24"/>
          <w:szCs w:val="24"/>
        </w:rPr>
      </w:pPr>
    </w:p>
    <w:p w14:paraId="76C2EF66">
      <w:pPr>
        <w:pStyle w:val="9"/>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9"/>
        <w:spacing w:line="360" w:lineRule="auto"/>
        <w:jc w:val="center"/>
        <w:rPr>
          <w:rFonts w:hint="eastAsia" w:hAnsi="宋体" w:cs="宋体"/>
          <w:color w:val="000000"/>
          <w:sz w:val="24"/>
          <w:szCs w:val="24"/>
        </w:rPr>
      </w:pPr>
    </w:p>
    <w:p w14:paraId="6CA8A5FC">
      <w:pPr>
        <w:pStyle w:val="9"/>
        <w:spacing w:line="360" w:lineRule="auto"/>
        <w:jc w:val="center"/>
        <w:rPr>
          <w:rFonts w:hint="eastAsia" w:hAnsi="宋体" w:cs="宋体"/>
          <w:color w:val="000000"/>
          <w:sz w:val="24"/>
          <w:szCs w:val="24"/>
        </w:rPr>
      </w:pPr>
    </w:p>
    <w:p w14:paraId="440885AC">
      <w:pPr>
        <w:pStyle w:val="9"/>
        <w:spacing w:line="360" w:lineRule="auto"/>
        <w:jc w:val="center"/>
        <w:rPr>
          <w:rFonts w:hint="eastAsia" w:hAnsi="宋体" w:cs="宋体"/>
          <w:color w:val="000000"/>
          <w:sz w:val="24"/>
          <w:szCs w:val="24"/>
        </w:rPr>
      </w:pPr>
    </w:p>
    <w:p w14:paraId="6D68CE64">
      <w:pPr>
        <w:pStyle w:val="9"/>
        <w:spacing w:line="360" w:lineRule="auto"/>
        <w:jc w:val="center"/>
        <w:rPr>
          <w:rFonts w:hint="eastAsia" w:hAnsi="宋体" w:cs="宋体"/>
          <w:color w:val="000000"/>
          <w:sz w:val="24"/>
          <w:szCs w:val="24"/>
        </w:rPr>
      </w:pPr>
    </w:p>
    <w:p w14:paraId="2D914564">
      <w:pPr>
        <w:pStyle w:val="9"/>
        <w:spacing w:line="360" w:lineRule="auto"/>
        <w:jc w:val="center"/>
        <w:rPr>
          <w:rFonts w:hint="eastAsia" w:hAnsi="宋体" w:cs="宋体"/>
          <w:color w:val="000000"/>
          <w:sz w:val="24"/>
          <w:szCs w:val="24"/>
        </w:rPr>
      </w:pPr>
    </w:p>
    <w:p w14:paraId="38E82A05">
      <w:pPr>
        <w:pStyle w:val="9"/>
        <w:spacing w:line="360" w:lineRule="auto"/>
        <w:jc w:val="center"/>
        <w:rPr>
          <w:rFonts w:hint="eastAsia" w:hAnsi="宋体" w:cs="宋体"/>
          <w:color w:val="000000"/>
          <w:sz w:val="24"/>
          <w:szCs w:val="24"/>
        </w:rPr>
      </w:pPr>
    </w:p>
    <w:p w14:paraId="118E1C83">
      <w:pPr>
        <w:pStyle w:val="9"/>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9"/>
        <w:spacing w:line="360" w:lineRule="auto"/>
        <w:rPr>
          <w:rFonts w:hint="eastAsia" w:hAnsi="宋体" w:cs="宋体"/>
          <w:color w:val="000000"/>
          <w:sz w:val="24"/>
          <w:szCs w:val="24"/>
        </w:rPr>
      </w:pPr>
    </w:p>
    <w:p w14:paraId="3FC11D79">
      <w:pPr>
        <w:pStyle w:val="9"/>
        <w:spacing w:line="360" w:lineRule="auto"/>
        <w:rPr>
          <w:rFonts w:hint="eastAsia" w:hAnsi="宋体" w:cs="宋体"/>
          <w:color w:val="000000"/>
          <w:sz w:val="24"/>
          <w:szCs w:val="24"/>
        </w:rPr>
      </w:pPr>
    </w:p>
    <w:p w14:paraId="77611E62">
      <w:pPr>
        <w:pStyle w:val="9"/>
        <w:spacing w:line="360" w:lineRule="auto"/>
        <w:rPr>
          <w:rFonts w:hint="eastAsia" w:hAnsi="宋体" w:cs="宋体"/>
          <w:color w:val="000000"/>
          <w:sz w:val="24"/>
          <w:szCs w:val="24"/>
        </w:rPr>
      </w:pPr>
    </w:p>
    <w:p w14:paraId="218C0CC8">
      <w:pPr>
        <w:pStyle w:val="9"/>
        <w:spacing w:line="360" w:lineRule="auto"/>
        <w:rPr>
          <w:rFonts w:hint="eastAsia" w:hAnsi="宋体" w:cs="宋体"/>
          <w:color w:val="000000"/>
          <w:sz w:val="24"/>
          <w:szCs w:val="24"/>
        </w:rPr>
      </w:pPr>
    </w:p>
    <w:p w14:paraId="53C4D646">
      <w:pPr>
        <w:pStyle w:val="9"/>
        <w:spacing w:line="360" w:lineRule="auto"/>
        <w:rPr>
          <w:rFonts w:hint="eastAsia" w:hAnsi="宋体" w:cs="宋体"/>
          <w:color w:val="000000"/>
          <w:sz w:val="24"/>
          <w:szCs w:val="24"/>
        </w:rPr>
      </w:pPr>
    </w:p>
    <w:p w14:paraId="4328C153">
      <w:pPr>
        <w:pStyle w:val="9"/>
        <w:spacing w:line="360" w:lineRule="auto"/>
        <w:rPr>
          <w:rFonts w:hint="eastAsia" w:hAnsi="宋体" w:cs="宋体"/>
          <w:color w:val="000000"/>
          <w:sz w:val="24"/>
          <w:szCs w:val="24"/>
        </w:rPr>
      </w:pPr>
    </w:p>
    <w:p w14:paraId="61226F6A">
      <w:pPr>
        <w:pStyle w:val="9"/>
        <w:spacing w:line="360" w:lineRule="auto"/>
        <w:rPr>
          <w:rFonts w:hint="eastAsia" w:hAnsi="宋体" w:cs="宋体"/>
          <w:color w:val="000000"/>
          <w:sz w:val="24"/>
          <w:szCs w:val="24"/>
        </w:rPr>
      </w:pPr>
    </w:p>
    <w:p w14:paraId="49A1A2A4">
      <w:pPr>
        <w:pStyle w:val="9"/>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9"/>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9"/>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40" w:name="_Toc321608414"/>
      <w:r>
        <w:rPr>
          <w:rFonts w:hint="eastAsia" w:ascii="宋体" w:hAnsi="宋体" w:cs="宋体"/>
          <w:color w:val="000000"/>
          <w:szCs w:val="30"/>
        </w:rPr>
        <w:br w:type="page"/>
      </w:r>
      <w:bookmarkEnd w:id="34"/>
      <w:bookmarkEnd w:id="35"/>
      <w:bookmarkEnd w:id="36"/>
      <w:bookmarkEnd w:id="37"/>
      <w:bookmarkEnd w:id="38"/>
      <w:bookmarkEnd w:id="39"/>
      <w:bookmarkEnd w:id="40"/>
      <w:bookmarkStart w:id="41" w:name="_Toc109073518"/>
      <w:bookmarkStart w:id="42" w:name="_Toc109073210"/>
      <w:bookmarkStart w:id="43" w:name="_Toc14365"/>
      <w:bookmarkStart w:id="44" w:name="_Toc321608415"/>
      <w:bookmarkStart w:id="45" w:name="_Toc27659"/>
      <w:bookmarkStart w:id="46" w:name="_Toc32300"/>
      <w:bookmarkStart w:id="47" w:name="_Toc373940279"/>
      <w:bookmarkStart w:id="48" w:name="_Toc11764"/>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705C30D">
      <w:pPr>
        <w:spacing w:line="360" w:lineRule="auto"/>
        <w:ind w:left="420" w:leftChars="200"/>
        <w:rPr>
          <w:rFonts w:hint="eastAsia" w:ascii="宋体" w:hAnsi="宋体" w:eastAsia="宋体" w:cs="宋体"/>
          <w:bCs/>
          <w:sz w:val="28"/>
          <w:szCs w:val="28"/>
        </w:rPr>
      </w:pPr>
      <w:r>
        <w:rPr>
          <w:rFonts w:hint="eastAsia" w:ascii="宋体" w:hAnsi="宋体" w:cs="宋体"/>
          <w:bCs/>
          <w:sz w:val="28"/>
          <w:szCs w:val="28"/>
          <w:lang w:val="en-US" w:eastAsia="zh-CN"/>
        </w:rPr>
        <w:t>6</w:t>
      </w:r>
      <w:r>
        <w:rPr>
          <w:rFonts w:hint="eastAsia" w:ascii="宋体" w:hAnsi="宋体" w:eastAsia="宋体" w:cs="宋体"/>
          <w:bCs/>
          <w:sz w:val="28"/>
          <w:szCs w:val="28"/>
          <w:lang w:val="en-US" w:eastAsia="zh-CN"/>
        </w:rPr>
        <w:t>.</w:t>
      </w:r>
      <w:r>
        <w:rPr>
          <w:rFonts w:hint="eastAsia" w:ascii="宋体" w:hAnsi="宋体" w:eastAsia="宋体" w:cs="宋体"/>
          <w:bCs/>
          <w:sz w:val="28"/>
          <w:szCs w:val="28"/>
        </w:rPr>
        <w:t>售后服务承诺书</w:t>
      </w:r>
    </w:p>
    <w:p w14:paraId="2A1AE744">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7.最终报价表</w:t>
      </w:r>
    </w:p>
    <w:p w14:paraId="55E0881D">
      <w:pPr>
        <w:spacing w:line="360" w:lineRule="auto"/>
        <w:ind w:left="420" w:leftChars="200"/>
        <w:rPr>
          <w:rFonts w:hint="default" w:ascii="宋体" w:hAnsi="宋体" w:cs="宋体"/>
          <w:bCs/>
          <w:sz w:val="28"/>
          <w:szCs w:val="28"/>
          <w:lang w:val="en-US" w:eastAsia="zh-CN"/>
        </w:rPr>
      </w:pPr>
      <w:r>
        <w:rPr>
          <w:rFonts w:hint="eastAsia" w:ascii="宋体" w:hAnsi="宋体" w:cs="宋体"/>
          <w:bCs/>
          <w:sz w:val="28"/>
          <w:szCs w:val="28"/>
          <w:lang w:val="en-US" w:eastAsia="zh-CN"/>
        </w:rPr>
        <w:t>（供应商响应文件目录可自拟格式）</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1"/>
      <w:bookmarkEnd w:id="42"/>
      <w:bookmarkEnd w:id="43"/>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1"/>
        <w:numPr>
          <w:ilvl w:val="0"/>
          <w:numId w:val="6"/>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1"/>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1"/>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1"/>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1"/>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49" w:name="_Toc247085877"/>
      <w:bookmarkStart w:id="50" w:name="_Toc152042580"/>
      <w:bookmarkStart w:id="51" w:name="_Toc246997102"/>
      <w:bookmarkStart w:id="52" w:name="_Toc179632811"/>
      <w:bookmarkStart w:id="53" w:name="_Toc144974860"/>
      <w:bookmarkStart w:id="54" w:name="_Toc152045791"/>
      <w:bookmarkStart w:id="55" w:name="_Toc25992"/>
      <w:bookmarkStart w:id="56" w:name="_Toc109073211"/>
      <w:bookmarkStart w:id="57" w:name="_Toc246996359"/>
      <w:bookmarkStart w:id="58" w:name="_Toc109073519"/>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49"/>
      <w:bookmarkEnd w:id="50"/>
      <w:bookmarkEnd w:id="51"/>
      <w:bookmarkEnd w:id="52"/>
      <w:bookmarkEnd w:id="53"/>
      <w:bookmarkEnd w:id="54"/>
      <w:bookmarkEnd w:id="55"/>
      <w:bookmarkEnd w:id="56"/>
      <w:bookmarkEnd w:id="57"/>
      <w:bookmarkEnd w:id="58"/>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59" w:name="_Toc109074660"/>
      <w:bookmarkStart w:id="60" w:name="_Toc109074573"/>
      <w:r>
        <w:rPr>
          <w:rFonts w:hint="eastAsia" w:ascii="宋体" w:hAnsi="宋体" w:cs="宋体"/>
          <w:sz w:val="28"/>
          <w:szCs w:val="28"/>
        </w:rPr>
        <w:t>附法定代表人身份证复印件</w:t>
      </w:r>
      <w:bookmarkEnd w:id="59"/>
      <w:bookmarkEnd w:id="60"/>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7"/>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7"/>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1" w:name="_Toc10132"/>
      <w:r>
        <w:rPr>
          <w:rFonts w:hint="eastAsia" w:ascii="宋体" w:hAnsi="宋体" w:cs="宋体"/>
          <w:sz w:val="28"/>
          <w:szCs w:val="28"/>
        </w:rPr>
        <w:br w:type="page"/>
      </w:r>
      <w:bookmarkEnd w:id="61"/>
      <w:bookmarkStart w:id="62" w:name="_Toc25013"/>
      <w:r>
        <w:rPr>
          <w:rFonts w:hint="eastAsia" w:ascii="宋体" w:hAnsi="宋体" w:cs="宋体"/>
          <w:b/>
          <w:kern w:val="0"/>
          <w:sz w:val="32"/>
          <w:szCs w:val="32"/>
        </w:rPr>
        <w:t>3.授权委托书</w:t>
      </w:r>
      <w:bookmarkEnd w:id="62"/>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7"/>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7"/>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4C63B716">
      <w:pPr>
        <w:pStyle w:val="7"/>
        <w:spacing w:line="264" w:lineRule="exact"/>
        <w:ind w:left="824"/>
        <w:rPr>
          <w:sz w:val="28"/>
          <w:szCs w:val="28"/>
        </w:rPr>
      </w:pPr>
      <w:r>
        <w:rPr>
          <w:sz w:val="28"/>
          <w:szCs w:val="28"/>
        </w:rPr>
        <w:t>代理人无转委托权。</w:t>
      </w:r>
    </w:p>
    <w:p w14:paraId="53258AF2">
      <w:pPr>
        <w:pStyle w:val="7"/>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7"/>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3" w:name="_Toc179632828"/>
      <w:bookmarkStart w:id="64" w:name="_Toc152045808"/>
      <w:bookmarkStart w:id="65" w:name="_Toc107680767"/>
      <w:bookmarkStart w:id="66" w:name="_Toc152042597"/>
      <w:bookmarkStart w:id="67" w:name="_Toc246997116"/>
      <w:bookmarkStart w:id="68" w:name="_Toc107680614"/>
      <w:bookmarkStart w:id="69" w:name="_Toc246996373"/>
      <w:bookmarkStart w:id="70" w:name="_Toc6819025"/>
      <w:bookmarkStart w:id="71" w:name="_Toc3880556"/>
      <w:bookmarkStart w:id="72" w:name="_Toc247085891"/>
      <w:bookmarkStart w:id="73" w:name="_Toc144974876"/>
      <w:r>
        <w:rPr>
          <w:rFonts w:hint="eastAsia" w:ascii="宋体" w:hAnsi="宋体" w:cs="宋体"/>
          <w:b/>
          <w:bCs/>
          <w:sz w:val="28"/>
          <w:szCs w:val="28"/>
        </w:rPr>
        <w:t>4.1供应商基本情况表</w:t>
      </w:r>
      <w:bookmarkEnd w:id="63"/>
      <w:bookmarkEnd w:id="64"/>
      <w:bookmarkEnd w:id="65"/>
      <w:bookmarkEnd w:id="66"/>
      <w:bookmarkEnd w:id="67"/>
      <w:bookmarkEnd w:id="68"/>
      <w:bookmarkEnd w:id="69"/>
      <w:bookmarkEnd w:id="70"/>
      <w:bookmarkEnd w:id="71"/>
      <w:bookmarkEnd w:id="72"/>
      <w:bookmarkEnd w:id="73"/>
    </w:p>
    <w:tbl>
      <w:tblPr>
        <w:tblStyle w:val="15"/>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4431909E">
      <w:pPr>
        <w:spacing w:line="400" w:lineRule="exact"/>
        <w:rPr>
          <w:rFonts w:hint="default" w:ascii="宋体" w:hAnsi="宋体" w:eastAsia="宋体" w:cs="宋体"/>
          <w:b/>
          <w:szCs w:val="21"/>
          <w:lang w:val="en-US" w:eastAsia="zh-CN"/>
        </w:rPr>
      </w:pPr>
      <w:r>
        <w:rPr>
          <w:rFonts w:hint="eastAsia" w:ascii="宋体" w:hAnsi="宋体" w:cs="宋体"/>
          <w:b/>
          <w:szCs w:val="21"/>
        </w:rPr>
        <w:t>注：本表后应附营业执照、</w:t>
      </w:r>
      <w:r>
        <w:rPr>
          <w:rFonts w:hint="eastAsia" w:ascii="宋体" w:hAnsi="宋体" w:cs="宋体"/>
          <w:b/>
          <w:szCs w:val="21"/>
          <w:lang w:val="en-US" w:eastAsia="zh-CN"/>
        </w:rPr>
        <w:t>资质证书等相关证明材料</w:t>
      </w:r>
    </w:p>
    <w:p w14:paraId="60B7AEC8">
      <w:pPr>
        <w:rPr>
          <w:rFonts w:ascii="宋体" w:hAnsi="宋体" w:cs="宋体"/>
          <w:b/>
          <w:sz w:val="32"/>
          <w:szCs w:val="32"/>
        </w:rPr>
      </w:pPr>
      <w:r>
        <w:rPr>
          <w:rFonts w:hint="eastAsia" w:ascii="宋体" w:hAnsi="宋体" w:cs="宋体"/>
          <w:b/>
          <w:sz w:val="32"/>
          <w:szCs w:val="32"/>
        </w:rPr>
        <w:br w:type="page"/>
      </w:r>
      <w:r>
        <w:rPr>
          <w:rFonts w:hint="eastAsia" w:ascii="宋体" w:hAnsi="宋体" w:eastAsia="宋体" w:cs="宋体"/>
          <w:b/>
          <w:bCs/>
          <w:sz w:val="28"/>
          <w:szCs w:val="28"/>
        </w:rPr>
        <w:t>4.2其他资格要求的相关证明文件</w:t>
      </w:r>
    </w:p>
    <w:p w14:paraId="41F6908C">
      <w:pPr>
        <w:numPr>
          <w:ilvl w:val="0"/>
          <w:numId w:val="0"/>
        </w:numPr>
        <w:ind w:left="624" w:leftChars="0"/>
        <w:rPr>
          <w:rFonts w:hint="default" w:ascii="宋体" w:hAnsi="宋体" w:cs="宋体"/>
          <w:sz w:val="28"/>
          <w:szCs w:val="28"/>
          <w:lang w:val="en-US"/>
        </w:rPr>
      </w:pPr>
      <w:r>
        <w:rPr>
          <w:rFonts w:hint="eastAsia" w:ascii="宋体" w:hAnsi="宋体" w:cs="宋体"/>
          <w:sz w:val="28"/>
          <w:szCs w:val="28"/>
          <w:lang w:val="en-US" w:eastAsia="zh-CN"/>
        </w:rPr>
        <w:t>1.基本</w:t>
      </w:r>
      <w:r>
        <w:rPr>
          <w:rFonts w:hint="eastAsia" w:ascii="宋体" w:hAnsi="宋体" w:cs="宋体"/>
          <w:sz w:val="28"/>
          <w:szCs w:val="28"/>
        </w:rPr>
        <w:t>资质要求：</w:t>
      </w:r>
    </w:p>
    <w:p w14:paraId="0FDD96B5">
      <w:pPr>
        <w:numPr>
          <w:ilvl w:val="0"/>
          <w:numId w:val="0"/>
        </w:numPr>
        <w:ind w:firstLine="560" w:firstLineChars="20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cs="宋体"/>
          <w:sz w:val="28"/>
          <w:szCs w:val="28"/>
          <w:lang w:val="en-US" w:eastAsia="zh-CN"/>
        </w:rPr>
        <w:t>法人证书或</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p>
    <w:p w14:paraId="0208A0CD">
      <w:pPr>
        <w:numPr>
          <w:ilvl w:val="0"/>
          <w:numId w:val="0"/>
        </w:numPr>
        <w:ind w:left="624" w:leftChars="0"/>
        <w:rPr>
          <w:rFonts w:hint="eastAsia" w:ascii="宋体" w:hAnsi="宋体" w:cs="宋体"/>
          <w:sz w:val="28"/>
          <w:szCs w:val="28"/>
        </w:rPr>
      </w:pPr>
      <w:r>
        <w:rPr>
          <w:rFonts w:hint="eastAsia" w:ascii="宋体" w:hAnsi="宋体" w:cs="宋体"/>
          <w:sz w:val="28"/>
          <w:szCs w:val="28"/>
          <w:lang w:val="en-US" w:eastAsia="zh-CN"/>
        </w:rPr>
        <w:t>2.特定</w:t>
      </w:r>
      <w:r>
        <w:rPr>
          <w:rFonts w:hint="eastAsia" w:ascii="宋体" w:hAnsi="宋体" w:cs="宋体"/>
          <w:sz w:val="28"/>
          <w:szCs w:val="28"/>
        </w:rPr>
        <w:t>资质要求：</w:t>
      </w:r>
    </w:p>
    <w:p w14:paraId="2258F1F4">
      <w:pPr>
        <w:numPr>
          <w:ilvl w:val="0"/>
          <w:numId w:val="0"/>
        </w:numPr>
        <w:ind w:left="624" w:leftChars="0"/>
        <w:rPr>
          <w:rFonts w:hint="default" w:ascii="宋体" w:hAnsi="宋体" w:eastAsia="宋体" w:cs="宋体"/>
          <w:sz w:val="28"/>
          <w:szCs w:val="28"/>
          <w:lang w:val="en-US" w:eastAsia="zh-CN"/>
        </w:rPr>
      </w:pPr>
      <w:r>
        <w:rPr>
          <w:rFonts w:hint="eastAsia" w:ascii="宋体" w:hAnsi="宋体" w:cs="宋体"/>
          <w:sz w:val="28"/>
          <w:szCs w:val="28"/>
          <w:lang w:val="en-US" w:eastAsia="zh-CN"/>
        </w:rPr>
        <w:t>具备有效的《出版物经营许可证》；</w:t>
      </w:r>
    </w:p>
    <w:p w14:paraId="6CA7FDAC">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rPr>
        <w:t>具有履行合同所必须的设备和专业技术能力（</w:t>
      </w:r>
      <w:r>
        <w:rPr>
          <w:rFonts w:hint="eastAsia" w:ascii="宋体" w:hAnsi="宋体" w:cs="宋体"/>
          <w:sz w:val="28"/>
          <w:szCs w:val="28"/>
          <w:lang w:val="en-US" w:eastAsia="zh-CN"/>
        </w:rPr>
        <w:t>提供承诺函</w:t>
      </w:r>
      <w:r>
        <w:rPr>
          <w:rFonts w:hint="eastAsia" w:ascii="宋体" w:hAnsi="宋体" w:cs="宋体"/>
          <w:sz w:val="28"/>
          <w:szCs w:val="28"/>
        </w:rPr>
        <w:t>）</w:t>
      </w:r>
      <w:r>
        <w:rPr>
          <w:rFonts w:hint="eastAsia" w:ascii="宋体" w:hAnsi="宋体" w:cs="宋体"/>
          <w:sz w:val="28"/>
          <w:szCs w:val="28"/>
          <w:lang w:eastAsia="zh-CN"/>
        </w:rPr>
        <w:t>。</w:t>
      </w:r>
    </w:p>
    <w:p w14:paraId="2C1B2182">
      <w:pPr>
        <w:numPr>
          <w:ilvl w:val="0"/>
          <w:numId w:val="0"/>
        </w:numPr>
        <w:ind w:left="624" w:leftChars="0"/>
        <w:rPr>
          <w:rFonts w:hint="eastAsia"/>
          <w:lang w:eastAsia="zh-CN"/>
        </w:rPr>
      </w:pPr>
      <w:r>
        <w:rPr>
          <w:rFonts w:hint="eastAsia" w:ascii="宋体" w:hAnsi="宋体" w:eastAsia="宋体" w:cs="宋体"/>
          <w:sz w:val="28"/>
          <w:szCs w:val="28"/>
          <w:lang w:val="en-US" w:eastAsia="zh-CN"/>
        </w:rPr>
        <w:t>3.财务</w:t>
      </w:r>
      <w:r>
        <w:rPr>
          <w:rFonts w:hint="eastAsia" w:ascii="宋体" w:hAnsi="宋体" w:eastAsia="宋体" w:cs="宋体"/>
          <w:sz w:val="28"/>
          <w:szCs w:val="28"/>
        </w:rPr>
        <w:t>要求：</w:t>
      </w:r>
    </w:p>
    <w:p w14:paraId="5545EF4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提供</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年度财务审计报告或其基本开户银行开具的资信证明（新成立企业从成立之日起计算）</w:t>
      </w:r>
      <w:r>
        <w:rPr>
          <w:rFonts w:hint="eastAsia" w:ascii="宋体" w:hAnsi="宋体" w:eastAsia="宋体" w:cs="宋体"/>
          <w:sz w:val="28"/>
          <w:szCs w:val="28"/>
          <w:lang w:eastAsia="zh-CN"/>
        </w:rPr>
        <w:t>。</w:t>
      </w:r>
    </w:p>
    <w:p w14:paraId="599500BE">
      <w:pPr>
        <w:numPr>
          <w:ilvl w:val="0"/>
          <w:numId w:val="0"/>
        </w:numPr>
        <w:ind w:left="624" w:leftChars="0"/>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信誉要求：</w:t>
      </w:r>
    </w:p>
    <w:p w14:paraId="18294E26">
      <w:pPr>
        <w:ind w:firstLine="560" w:firstLineChars="200"/>
        <w:rPr>
          <w:rFonts w:hint="eastAsia" w:ascii="宋体" w:hAnsi="宋体" w:eastAsia="宋体" w:cs="宋体"/>
          <w:sz w:val="28"/>
          <w:szCs w:val="28"/>
          <w:lang w:eastAsia="zh-CN"/>
        </w:rPr>
      </w:pPr>
      <w:r>
        <w:rPr>
          <w:rFonts w:hint="eastAsia" w:ascii="宋体" w:hAnsi="宋体" w:cs="宋体"/>
          <w:sz w:val="28"/>
          <w:szCs w:val="28"/>
        </w:rPr>
        <w:t>未被列入失信被执行人、重大税收违法失信主体、政府采购严重违法失信行为记录名单，提供查询结果页面（应显示查询日期，查询日期在</w:t>
      </w:r>
      <w:r>
        <w:rPr>
          <w:rFonts w:hint="eastAsia" w:ascii="宋体" w:hAnsi="宋体" w:cs="宋体"/>
          <w:sz w:val="28"/>
          <w:szCs w:val="28"/>
          <w:lang w:eastAsia="zh-CN"/>
        </w:rPr>
        <w:t>比选</w:t>
      </w:r>
      <w:r>
        <w:rPr>
          <w:rFonts w:hint="eastAsia" w:ascii="宋体" w:hAnsi="宋体" w:cs="宋体"/>
          <w:sz w:val="28"/>
          <w:szCs w:val="28"/>
        </w:rPr>
        <w:t>公告发布之后）</w:t>
      </w:r>
    </w:p>
    <w:p w14:paraId="270398E1">
      <w:pPr>
        <w:keepNext w:val="0"/>
        <w:keepLines w:val="0"/>
        <w:pageBreakBefore w:val="0"/>
        <w:widowControl w:val="0"/>
        <w:kinsoku/>
        <w:wordWrap w:val="0"/>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kern w:val="56"/>
          <w:sz w:val="28"/>
          <w:szCs w:val="28"/>
          <w:lang w:eastAsia="zh-CN"/>
        </w:rPr>
        <w:t>（</w:t>
      </w:r>
      <w:r>
        <w:rPr>
          <w:rFonts w:hint="eastAsia" w:ascii="宋体" w:hAnsi="宋体" w:eastAsia="宋体" w:cs="宋体"/>
          <w:kern w:val="56"/>
          <w:sz w:val="28"/>
          <w:szCs w:val="28"/>
          <w:lang w:val="en-US" w:eastAsia="zh-CN"/>
        </w:rPr>
        <w:t>1）</w:t>
      </w:r>
      <w:r>
        <w:rPr>
          <w:rFonts w:hint="eastAsia" w:ascii="宋体" w:hAnsi="宋体" w:eastAsia="宋体" w:cs="宋体"/>
          <w:kern w:val="56"/>
          <w:sz w:val="28"/>
          <w:szCs w:val="28"/>
        </w:rPr>
        <w:t>通过“中国执行信息公开网”网站</w:t>
      </w:r>
      <w:r>
        <w:rPr>
          <w:rFonts w:hint="eastAsia" w:ascii="宋体" w:hAnsi="宋体" w:eastAsia="宋体" w:cs="宋体"/>
          <w:sz w:val="28"/>
          <w:szCs w:val="28"/>
        </w:rPr>
        <w:t>（http://zxgk.court.gov.cn/shixin/）-“失信被执行人”查询“失信被执行人”；</w:t>
      </w:r>
    </w:p>
    <w:p w14:paraId="29F94BA0">
      <w:pPr>
        <w:ind w:firstLine="560" w:firstLineChars="200"/>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2</w:t>
      </w:r>
      <w:r>
        <w:rPr>
          <w:rFonts w:hint="eastAsia" w:ascii="宋体" w:hAnsi="宋体" w:cs="宋体"/>
          <w:sz w:val="28"/>
          <w:szCs w:val="28"/>
          <w:lang w:eastAsia="zh-CN"/>
        </w:rPr>
        <w:t>）</w:t>
      </w:r>
      <w:r>
        <w:rPr>
          <w:rFonts w:hint="eastAsia" w:ascii="宋体" w:hAnsi="宋体" w:cs="宋体"/>
          <w:sz w:val="28"/>
          <w:szCs w:val="28"/>
        </w:rPr>
        <w:t>通过“信用中国”网站（https://www.creditchina.gov.cn/）-“信用服务”查询“重大税收违法失信主体”；</w:t>
      </w:r>
    </w:p>
    <w:p w14:paraId="18277B88">
      <w:pPr>
        <w:ind w:firstLine="560" w:firstLineChars="200"/>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3</w:t>
      </w:r>
      <w:r>
        <w:rPr>
          <w:rFonts w:hint="eastAsia" w:ascii="宋体" w:hAnsi="宋体" w:cs="宋体"/>
          <w:sz w:val="28"/>
          <w:szCs w:val="28"/>
          <w:lang w:eastAsia="zh-CN"/>
        </w:rPr>
        <w:t>）</w:t>
      </w:r>
      <w:r>
        <w:rPr>
          <w:rFonts w:hint="eastAsia" w:ascii="宋体" w:hAnsi="宋体" w:cs="宋体"/>
          <w:sz w:val="28"/>
          <w:szCs w:val="28"/>
        </w:rPr>
        <w:t>通过“中国政府采购网”网站（http://www.ccgp.gov.cn/）查询“政府采购严重违法失信行为记录名单”。</w:t>
      </w:r>
    </w:p>
    <w:p w14:paraId="1D859B5F">
      <w:pPr>
        <w:numPr>
          <w:ilvl w:val="0"/>
          <w:numId w:val="0"/>
        </w:numPr>
        <w:ind w:left="624" w:leftChars="0"/>
        <w:rPr>
          <w:rFonts w:hint="eastAsia" w:ascii="宋体" w:hAnsi="宋体" w:eastAsia="宋体" w:cs="宋体"/>
          <w:sz w:val="28"/>
          <w:szCs w:val="28"/>
          <w:lang w:eastAsia="zh-CN"/>
        </w:rPr>
      </w:pPr>
      <w:r>
        <w:rPr>
          <w:rFonts w:hint="eastAsia" w:ascii="宋体" w:hAnsi="宋体" w:cs="宋体"/>
          <w:sz w:val="28"/>
          <w:szCs w:val="28"/>
          <w:lang w:val="en-US" w:eastAsia="zh-CN"/>
        </w:rPr>
        <w:t>5.</w:t>
      </w:r>
      <w:r>
        <w:rPr>
          <w:rFonts w:hint="eastAsia" w:ascii="宋体" w:hAnsi="宋体" w:cs="宋体"/>
          <w:sz w:val="28"/>
          <w:szCs w:val="28"/>
        </w:rPr>
        <w:t>其他要求</w:t>
      </w:r>
      <w:r>
        <w:rPr>
          <w:rFonts w:hint="eastAsia" w:ascii="宋体" w:hAnsi="宋体" w:cs="宋体"/>
          <w:sz w:val="28"/>
          <w:szCs w:val="28"/>
          <w:lang w:eastAsia="zh-CN"/>
        </w:rPr>
        <w:t>：</w:t>
      </w:r>
    </w:p>
    <w:p w14:paraId="3059215D">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）具有依法缴纳税收和社会保障资金的良好记录（</w:t>
      </w:r>
      <w:r>
        <w:rPr>
          <w:rFonts w:hint="eastAsia" w:ascii="宋体" w:hAnsi="宋体" w:eastAsia="宋体" w:cs="宋体"/>
          <w:sz w:val="28"/>
          <w:szCs w:val="28"/>
          <w:lang w:val="en-US" w:eastAsia="zh-CN"/>
        </w:rPr>
        <w:t>提供</w:t>
      </w:r>
      <w:r>
        <w:rPr>
          <w:rFonts w:hint="eastAsia" w:ascii="宋体" w:hAnsi="宋体" w:cs="宋体"/>
          <w:sz w:val="28"/>
          <w:szCs w:val="28"/>
          <w:lang w:val="en-US" w:eastAsia="zh-CN"/>
        </w:rPr>
        <w:t>2025年以来任意三</w:t>
      </w:r>
      <w:r>
        <w:rPr>
          <w:rFonts w:hint="eastAsia" w:ascii="宋体" w:hAnsi="宋体" w:eastAsia="宋体" w:cs="宋体"/>
          <w:sz w:val="28"/>
          <w:szCs w:val="28"/>
          <w:lang w:eastAsia="zh-CN"/>
        </w:rPr>
        <w:t>个月缴纳税收</w:t>
      </w:r>
      <w:r>
        <w:rPr>
          <w:rFonts w:hint="eastAsia" w:ascii="宋体" w:hAnsi="宋体" w:eastAsia="宋体" w:cs="宋体"/>
          <w:sz w:val="28"/>
          <w:szCs w:val="28"/>
          <w:lang w:val="en-US" w:eastAsia="zh-CN"/>
        </w:rPr>
        <w:t>和</w:t>
      </w:r>
      <w:r>
        <w:rPr>
          <w:rFonts w:hint="eastAsia" w:ascii="宋体" w:hAnsi="宋体" w:eastAsia="宋体" w:cs="宋体"/>
          <w:sz w:val="28"/>
          <w:szCs w:val="28"/>
          <w:lang w:eastAsia="zh-CN"/>
        </w:rPr>
        <w:t>社会保障资金</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证明）</w:t>
      </w:r>
      <w:r>
        <w:rPr>
          <w:rFonts w:hint="eastAsia" w:ascii="宋体" w:hAnsi="宋体" w:cs="宋体"/>
          <w:sz w:val="28"/>
          <w:szCs w:val="28"/>
          <w:lang w:eastAsia="zh-CN"/>
        </w:rPr>
        <w:t>。</w:t>
      </w:r>
    </w:p>
    <w:p w14:paraId="7805BC3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）近三年内在经营活动中没有重大违法违纪记录的信誉良好承诺函（</w:t>
      </w:r>
      <w:r>
        <w:rPr>
          <w:rFonts w:hint="eastAsia" w:ascii="宋体" w:hAnsi="宋体" w:eastAsia="宋体" w:cs="宋体"/>
          <w:sz w:val="28"/>
          <w:szCs w:val="28"/>
          <w:lang w:val="en-US" w:eastAsia="zh-CN"/>
        </w:rPr>
        <w:t>加盖</w:t>
      </w:r>
      <w:r>
        <w:rPr>
          <w:rFonts w:hint="eastAsia" w:ascii="宋体" w:hAnsi="宋体" w:eastAsia="宋体" w:cs="宋体"/>
          <w:sz w:val="28"/>
          <w:szCs w:val="28"/>
          <w:lang w:eastAsia="zh-CN"/>
        </w:rPr>
        <w:t>单位公章及法定代表人</w:t>
      </w:r>
      <w:r>
        <w:rPr>
          <w:rFonts w:hint="eastAsia" w:ascii="宋体" w:hAnsi="宋体" w:cs="宋体"/>
          <w:sz w:val="28"/>
          <w:szCs w:val="28"/>
          <w:lang w:val="en-US" w:eastAsia="zh-CN"/>
        </w:rPr>
        <w:t>或授权代理人</w:t>
      </w:r>
      <w:r>
        <w:rPr>
          <w:rFonts w:hint="eastAsia" w:ascii="宋体" w:hAnsi="宋体" w:eastAsia="宋体" w:cs="宋体"/>
          <w:sz w:val="28"/>
          <w:szCs w:val="28"/>
          <w:lang w:eastAsia="zh-CN"/>
        </w:rPr>
        <w:t>签字或盖章）</w:t>
      </w:r>
      <w:r>
        <w:rPr>
          <w:rFonts w:hint="eastAsia" w:ascii="宋体" w:hAnsi="宋体" w:cs="宋体"/>
          <w:sz w:val="28"/>
          <w:szCs w:val="28"/>
          <w:lang w:eastAsia="zh-CN"/>
        </w:rPr>
        <w:t>。</w:t>
      </w:r>
    </w:p>
    <w:p w14:paraId="1CB02605">
      <w:pPr>
        <w:ind w:firstLine="560" w:firstLineChars="200"/>
        <w:rPr>
          <w:rFonts w:hint="eastAsia" w:ascii="宋体" w:hAnsi="宋体" w:cs="宋体"/>
          <w:bCs/>
          <w:kern w:val="0"/>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单位负责人为同一人或者存在控股、管理关系的不同单位，不得同时参加同一项目</w:t>
      </w:r>
      <w:r>
        <w:rPr>
          <w:rFonts w:hint="eastAsia" w:ascii="宋体" w:hAnsi="宋体" w:eastAsia="宋体" w:cs="宋体"/>
          <w:sz w:val="28"/>
          <w:szCs w:val="28"/>
          <w:lang w:val="en-US" w:eastAsia="zh-CN"/>
        </w:rPr>
        <w:t>比选</w:t>
      </w:r>
      <w:r>
        <w:rPr>
          <w:rFonts w:hint="eastAsia" w:ascii="宋体" w:hAnsi="宋体" w:cs="宋体"/>
          <w:sz w:val="28"/>
          <w:szCs w:val="28"/>
          <w:lang w:val="en-US" w:eastAsia="zh-CN"/>
        </w:rPr>
        <w:t>（提供承诺函）</w:t>
      </w:r>
      <w:r>
        <w:rPr>
          <w:rFonts w:hint="eastAsia" w:ascii="宋体" w:hAnsi="宋体" w:eastAsia="宋体" w:cs="宋体"/>
          <w:sz w:val="28"/>
          <w:szCs w:val="28"/>
          <w:lang w:val="en-US" w:eastAsia="zh-CN"/>
        </w:rPr>
        <w:t>。</w:t>
      </w:r>
      <w:r>
        <w:rPr>
          <w:rFonts w:hint="eastAsia" w:ascii="宋体" w:hAnsi="宋体" w:eastAsia="宋体" w:cs="宋体"/>
          <w:sz w:val="28"/>
          <w:szCs w:val="28"/>
        </w:rPr>
        <w:t>【须提供“国家企业信用信息公示系统”中查询公司信息、股东（或投资人）相关信息网页截图，查询时间自公告发布日期之后，截图须显示股东及出资信息，若弄虚作假一经核实取消</w:t>
      </w:r>
      <w:r>
        <w:rPr>
          <w:rFonts w:hint="eastAsia" w:ascii="宋体" w:hAnsi="宋体" w:eastAsia="宋体" w:cs="宋体"/>
          <w:sz w:val="28"/>
          <w:szCs w:val="28"/>
          <w:lang w:val="en-US" w:eastAsia="zh-CN"/>
        </w:rPr>
        <w:t>比选</w:t>
      </w:r>
      <w:r>
        <w:rPr>
          <w:rFonts w:hint="eastAsia" w:ascii="宋体" w:hAnsi="宋体" w:eastAsia="宋体" w:cs="宋体"/>
          <w:sz w:val="28"/>
          <w:szCs w:val="28"/>
        </w:rPr>
        <w:t>（中</w:t>
      </w:r>
      <w:r>
        <w:rPr>
          <w:rFonts w:hint="eastAsia" w:ascii="宋体" w:hAnsi="宋体" w:eastAsia="宋体" w:cs="宋体"/>
          <w:sz w:val="28"/>
          <w:szCs w:val="28"/>
          <w:lang w:val="en-US" w:eastAsia="zh-CN"/>
        </w:rPr>
        <w:t>选</w:t>
      </w:r>
      <w:r>
        <w:rPr>
          <w:rFonts w:hint="eastAsia" w:ascii="宋体" w:hAnsi="宋体" w:eastAsia="宋体" w:cs="宋体"/>
          <w:sz w:val="28"/>
          <w:szCs w:val="28"/>
        </w:rPr>
        <w:t>）资格】</w:t>
      </w:r>
      <w:r>
        <w:rPr>
          <w:rFonts w:hint="eastAsia" w:ascii="宋体" w:hAnsi="宋体" w:cs="宋体"/>
          <w:sz w:val="28"/>
          <w:szCs w:val="28"/>
          <w:lang w:eastAsia="zh-CN"/>
        </w:rPr>
        <w:t>。</w:t>
      </w:r>
    </w:p>
    <w:p w14:paraId="43591D2C">
      <w:pPr>
        <w:numPr>
          <w:ilvl w:val="0"/>
          <w:numId w:val="7"/>
        </w:numPr>
        <w:spacing w:line="500" w:lineRule="exact"/>
        <w:jc w:val="left"/>
        <w:rPr>
          <w:rFonts w:hint="eastAsia" w:ascii="宋体" w:hAnsi="宋体" w:eastAsia="宋体" w:cs="宋体"/>
          <w:b/>
          <w:sz w:val="32"/>
          <w:szCs w:val="32"/>
        </w:rPr>
      </w:pPr>
      <w:r>
        <w:rPr>
          <w:rFonts w:hint="eastAsia" w:ascii="宋体" w:hAnsi="宋体" w:cs="宋体"/>
          <w:b/>
          <w:sz w:val="32"/>
          <w:szCs w:val="32"/>
        </w:rPr>
        <w:br w:type="page"/>
      </w:r>
      <w:r>
        <w:rPr>
          <w:rFonts w:hint="eastAsia" w:ascii="宋体" w:hAnsi="宋体" w:eastAsia="宋体" w:cs="宋体"/>
          <w:b/>
          <w:sz w:val="32"/>
          <w:szCs w:val="32"/>
        </w:rPr>
        <w:t>其他资料</w:t>
      </w:r>
    </w:p>
    <w:p w14:paraId="7511EF88">
      <w:pPr>
        <w:numPr>
          <w:ilvl w:val="0"/>
          <w:numId w:val="0"/>
        </w:numPr>
        <w:spacing w:line="500" w:lineRule="exact"/>
        <w:jc w:val="left"/>
        <w:rPr>
          <w:rFonts w:hint="eastAsia" w:ascii="宋体" w:hAnsi="宋体" w:eastAsia="宋体" w:cs="宋体"/>
          <w:b/>
          <w:sz w:val="32"/>
          <w:szCs w:val="32"/>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07C045FA">
      <w:pPr>
        <w:spacing w:line="360" w:lineRule="auto"/>
        <w:ind w:left="420"/>
        <w:jc w:val="center"/>
        <w:rPr>
          <w:rFonts w:hint="eastAsia" w:ascii="宋体" w:hAnsi="宋体" w:cs="宋体"/>
          <w:sz w:val="28"/>
          <w:szCs w:val="28"/>
        </w:rPr>
      </w:pPr>
      <w:r>
        <w:rPr>
          <w:rFonts w:hint="eastAsia" w:ascii="宋体" w:hAnsi="宋体" w:cs="宋体"/>
          <w:sz w:val="28"/>
          <w:szCs w:val="28"/>
        </w:rPr>
        <w:t xml:space="preserve">日期：     年   月   日  </w:t>
      </w:r>
    </w:p>
    <w:p w14:paraId="62F22581">
      <w:pPr>
        <w:wordWrap w:val="0"/>
        <w:spacing w:line="560" w:lineRule="exact"/>
        <w:jc w:val="left"/>
        <w:rPr>
          <w:rFonts w:hint="eastAsia" w:ascii="宋体" w:hAnsi="宋体" w:cs="宋体"/>
          <w:sz w:val="28"/>
          <w:szCs w:val="28"/>
        </w:rPr>
      </w:pPr>
    </w:p>
    <w:p w14:paraId="22EA0E1C">
      <w:pPr>
        <w:wordWrap w:val="0"/>
        <w:spacing w:line="560" w:lineRule="exact"/>
        <w:jc w:val="left"/>
        <w:rPr>
          <w:rFonts w:hint="eastAsia" w:ascii="宋体" w:hAnsi="宋体" w:cs="宋体"/>
        </w:rPr>
        <w:sectPr>
          <w:footerReference r:id="rId10" w:type="first"/>
          <w:headerReference r:id="rId8" w:type="default"/>
          <w:footerReference r:id="rId9" w:type="default"/>
          <w:pgSz w:w="11906" w:h="16838"/>
          <w:pgMar w:top="1418" w:right="1418" w:bottom="1418" w:left="1418" w:header="851" w:footer="992" w:gutter="0"/>
          <w:pgNumType w:fmt="decimal"/>
          <w:cols w:space="720" w:num="1"/>
          <w:docGrid w:type="linesAndChars" w:linePitch="312" w:charSpace="0"/>
        </w:sectPr>
      </w:pPr>
    </w:p>
    <w:p w14:paraId="42D78A06">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w:t>
      </w:r>
      <w:r>
        <w:rPr>
          <w:rFonts w:hint="eastAsia" w:ascii="宋体" w:hAnsi="宋体" w:cs="宋体"/>
          <w:b/>
          <w:bCs/>
          <w:sz w:val="28"/>
          <w:szCs w:val="36"/>
        </w:rPr>
        <w:t>.2</w:t>
      </w:r>
      <w:r>
        <w:rPr>
          <w:rFonts w:hint="eastAsia" w:ascii="宋体" w:hAnsi="宋体" w:cs="宋体"/>
          <w:b/>
          <w:bCs/>
          <w:sz w:val="28"/>
          <w:szCs w:val="36"/>
          <w:lang w:val="en-US" w:eastAsia="zh-CN"/>
        </w:rPr>
        <w:t>技术部分</w:t>
      </w:r>
    </w:p>
    <w:p w14:paraId="4D7EC16E">
      <w:pPr>
        <w:spacing w:line="480" w:lineRule="auto"/>
        <w:ind w:right="6"/>
        <w:rPr>
          <w:rFonts w:hint="default" w:ascii="宋体" w:hAnsi="宋体" w:cs="宋体"/>
          <w:b/>
          <w:bCs/>
          <w:sz w:val="28"/>
          <w:szCs w:val="36"/>
          <w:lang w:val="en-US" w:eastAsia="zh-CN"/>
        </w:rPr>
        <w:sectPr>
          <w:pgSz w:w="11906" w:h="16838"/>
          <w:pgMar w:top="1418" w:right="1418" w:bottom="1418" w:left="1418" w:header="851" w:footer="992" w:gutter="0"/>
          <w:pgNumType w:fmt="decimal"/>
          <w:cols w:space="720" w:num="1"/>
          <w:docGrid w:type="linesAndChars" w:linePitch="312" w:charSpace="0"/>
        </w:sectPr>
      </w:pPr>
      <w:r>
        <w:rPr>
          <w:rFonts w:hint="eastAsia" w:ascii="宋体" w:hAnsi="宋体" w:cs="宋体"/>
          <w:b/>
          <w:bCs/>
          <w:sz w:val="28"/>
          <w:szCs w:val="36"/>
          <w:lang w:val="en-US" w:eastAsia="zh-CN"/>
        </w:rPr>
        <w:t>供应商依据“第三章比选评审办法——技术部分”提供。</w:t>
      </w:r>
    </w:p>
    <w:p w14:paraId="5BEE0D7D">
      <w:pPr>
        <w:spacing w:line="480" w:lineRule="auto"/>
        <w:ind w:right="6"/>
        <w:rPr>
          <w:rFonts w:hint="eastAsia" w:ascii="宋体" w:hAnsi="宋体" w:cs="宋体"/>
          <w:b/>
          <w:bCs/>
          <w:sz w:val="28"/>
          <w:szCs w:val="36"/>
          <w:lang w:val="en-US" w:eastAsia="zh-CN"/>
        </w:rPr>
      </w:pPr>
      <w:r>
        <w:rPr>
          <w:rFonts w:hint="eastAsia" w:ascii="宋体" w:hAnsi="宋体" w:cs="宋体"/>
          <w:b/>
          <w:bCs/>
          <w:sz w:val="28"/>
          <w:szCs w:val="36"/>
          <w:lang w:val="en-US" w:eastAsia="zh-CN"/>
        </w:rPr>
        <w:t>5.3商务部分</w:t>
      </w:r>
    </w:p>
    <w:p w14:paraId="1519C3CA">
      <w:pPr>
        <w:spacing w:line="480" w:lineRule="auto"/>
        <w:ind w:right="6"/>
        <w:rPr>
          <w:rFonts w:hint="eastAsia" w:ascii="宋体" w:hAnsi="宋体" w:cs="宋体"/>
          <w:b/>
          <w:bCs/>
          <w:sz w:val="28"/>
          <w:szCs w:val="36"/>
          <w:lang w:val="en-US" w:eastAsia="zh-CN"/>
        </w:rPr>
        <w:sectPr>
          <w:pgSz w:w="11906" w:h="16838"/>
          <w:pgMar w:top="1418" w:right="1418" w:bottom="1418" w:left="1418" w:header="851" w:footer="992" w:gutter="0"/>
          <w:pgNumType w:fmt="decimal"/>
          <w:cols w:space="720" w:num="1"/>
          <w:docGrid w:type="linesAndChars" w:linePitch="312" w:charSpace="0"/>
        </w:sectPr>
      </w:pPr>
      <w:r>
        <w:rPr>
          <w:rFonts w:hint="eastAsia" w:ascii="宋体" w:hAnsi="宋体" w:cs="宋体"/>
          <w:b/>
          <w:bCs/>
          <w:sz w:val="28"/>
          <w:szCs w:val="36"/>
          <w:lang w:val="en-US" w:eastAsia="zh-CN"/>
        </w:rPr>
        <w:t>供应商依据“第三章比选评审办法——商务部分”提供。</w:t>
      </w:r>
    </w:p>
    <w:p w14:paraId="5027B776">
      <w:pPr>
        <w:spacing w:line="480" w:lineRule="auto"/>
        <w:ind w:right="6"/>
        <w:rPr>
          <w:rFonts w:hint="default" w:ascii="宋体" w:hAnsi="宋体" w:cs="宋体"/>
          <w:b/>
          <w:bCs/>
          <w:sz w:val="28"/>
          <w:szCs w:val="36"/>
          <w:lang w:val="en-US" w:eastAsia="zh-CN"/>
        </w:rPr>
        <w:sectPr>
          <w:pgSz w:w="11906" w:h="16838"/>
          <w:pgMar w:top="1418" w:right="1418" w:bottom="1418" w:left="1418" w:header="851" w:footer="992" w:gutter="0"/>
          <w:pgNumType w:fmt="decimal"/>
          <w:cols w:space="720" w:num="1"/>
          <w:docGrid w:type="linesAndChars" w:linePitch="312" w:charSpace="0"/>
        </w:sectPr>
      </w:pPr>
      <w:r>
        <w:rPr>
          <w:rFonts w:hint="eastAsia" w:ascii="宋体" w:hAnsi="宋体" w:cs="宋体"/>
          <w:b/>
          <w:bCs/>
          <w:sz w:val="28"/>
          <w:szCs w:val="36"/>
          <w:lang w:val="en-US" w:eastAsia="zh-CN"/>
        </w:rPr>
        <w:t>5.4供应商认为需要提供的材料。</w:t>
      </w:r>
    </w:p>
    <w:p w14:paraId="727A2523">
      <w:pPr>
        <w:spacing w:line="480" w:lineRule="auto"/>
        <w:ind w:right="6"/>
        <w:rPr>
          <w:rFonts w:hint="eastAsia" w:ascii="宋体" w:hAnsi="宋体" w:eastAsia="宋体" w:cs="宋体"/>
          <w:b/>
          <w:bCs/>
          <w:sz w:val="28"/>
          <w:szCs w:val="36"/>
          <w:lang w:val="en-US" w:eastAsia="zh-CN"/>
        </w:rPr>
      </w:pPr>
      <w:r>
        <w:rPr>
          <w:rFonts w:hint="eastAsia" w:ascii="宋体" w:hAnsi="宋体" w:eastAsia="宋体" w:cs="宋体"/>
          <w:b/>
          <w:bCs/>
          <w:sz w:val="28"/>
          <w:szCs w:val="36"/>
          <w:lang w:val="en-US" w:eastAsia="zh-CN"/>
        </w:rPr>
        <w:t>6.售后服务承诺书</w:t>
      </w:r>
    </w:p>
    <w:p w14:paraId="3C5FE816">
      <w:pPr>
        <w:spacing w:line="500" w:lineRule="exact"/>
        <w:ind w:left="-357" w:leftChars="-171" w:right="542" w:rightChars="258" w:hanging="2"/>
        <w:rPr>
          <w:rFonts w:hint="eastAsia" w:ascii="宋体" w:hAnsi="宋体" w:cs="宋体"/>
          <w:sz w:val="24"/>
          <w:u w:val="single"/>
        </w:rPr>
      </w:pPr>
    </w:p>
    <w:p w14:paraId="6B5775CB">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供应商应提供在本项目本地售后服务机构名称、售后服务的方法、费用、联系方式、服务内容等，如有本地售后服务机构证件请在响应文件中提供。</w:t>
      </w:r>
    </w:p>
    <w:p w14:paraId="4001169D">
      <w:pPr>
        <w:spacing w:line="360" w:lineRule="auto"/>
        <w:ind w:firstLine="480" w:firstLineChars="200"/>
        <w:rPr>
          <w:rFonts w:hint="eastAsia" w:ascii="宋体" w:hAnsi="宋体" w:cs="宋体"/>
          <w:color w:val="000000"/>
          <w:sz w:val="24"/>
        </w:rPr>
      </w:pPr>
    </w:p>
    <w:p w14:paraId="4347090B">
      <w:pPr>
        <w:spacing w:line="360" w:lineRule="auto"/>
        <w:ind w:firstLine="480" w:firstLineChars="200"/>
        <w:rPr>
          <w:rFonts w:hint="eastAsia" w:ascii="宋体" w:hAnsi="宋体" w:cs="宋体"/>
          <w:color w:val="000000"/>
          <w:sz w:val="24"/>
        </w:rPr>
      </w:pPr>
    </w:p>
    <w:p w14:paraId="49A2A932">
      <w:pPr>
        <w:spacing w:line="360" w:lineRule="auto"/>
        <w:ind w:firstLine="480" w:firstLineChars="200"/>
        <w:rPr>
          <w:rFonts w:hint="eastAsia" w:ascii="宋体" w:hAnsi="宋体" w:cs="宋体"/>
          <w:color w:val="000000"/>
          <w:sz w:val="24"/>
        </w:rPr>
      </w:pPr>
    </w:p>
    <w:p w14:paraId="7521827A">
      <w:pPr>
        <w:spacing w:line="360" w:lineRule="auto"/>
        <w:ind w:firstLine="480" w:firstLineChars="200"/>
        <w:rPr>
          <w:rFonts w:hint="eastAsia" w:ascii="宋体" w:hAnsi="宋体" w:cs="宋体"/>
          <w:color w:val="000000"/>
          <w:sz w:val="24"/>
        </w:rPr>
      </w:pPr>
    </w:p>
    <w:p w14:paraId="20F8403D">
      <w:pPr>
        <w:spacing w:line="360" w:lineRule="auto"/>
        <w:ind w:firstLine="480" w:firstLineChars="200"/>
        <w:rPr>
          <w:rFonts w:hint="eastAsia" w:ascii="宋体" w:hAnsi="宋体" w:cs="宋体"/>
          <w:color w:val="000000"/>
          <w:sz w:val="24"/>
        </w:rPr>
      </w:pPr>
    </w:p>
    <w:p w14:paraId="398ACCD5">
      <w:pPr>
        <w:spacing w:line="360" w:lineRule="auto"/>
        <w:ind w:firstLine="480" w:firstLineChars="200"/>
        <w:rPr>
          <w:rFonts w:hint="eastAsia" w:ascii="宋体" w:hAnsi="宋体" w:cs="宋体"/>
          <w:color w:val="000000"/>
          <w:sz w:val="24"/>
        </w:rPr>
      </w:pPr>
    </w:p>
    <w:p w14:paraId="6B838EC4">
      <w:pPr>
        <w:spacing w:line="360" w:lineRule="auto"/>
        <w:ind w:firstLine="480" w:firstLineChars="200"/>
        <w:rPr>
          <w:rFonts w:hint="eastAsia" w:ascii="宋体" w:hAnsi="宋体" w:cs="宋体"/>
          <w:color w:val="000000"/>
          <w:sz w:val="24"/>
        </w:rPr>
      </w:pPr>
    </w:p>
    <w:p w14:paraId="366A0551">
      <w:pPr>
        <w:spacing w:line="360" w:lineRule="auto"/>
        <w:ind w:firstLine="480" w:firstLineChars="200"/>
        <w:rPr>
          <w:rFonts w:hint="eastAsia" w:ascii="宋体" w:hAnsi="宋体" w:cs="宋体"/>
          <w:color w:val="000000"/>
          <w:sz w:val="24"/>
        </w:rPr>
      </w:pPr>
    </w:p>
    <w:p w14:paraId="61B0E785">
      <w:pPr>
        <w:spacing w:line="360" w:lineRule="auto"/>
        <w:ind w:firstLine="480" w:firstLineChars="200"/>
        <w:rPr>
          <w:rFonts w:hint="eastAsia" w:ascii="宋体" w:hAnsi="宋体" w:cs="宋体"/>
          <w:color w:val="000000"/>
          <w:sz w:val="24"/>
        </w:rPr>
      </w:pPr>
    </w:p>
    <w:p w14:paraId="2E01FA8F">
      <w:pPr>
        <w:spacing w:line="360" w:lineRule="auto"/>
        <w:ind w:firstLine="480" w:firstLineChars="200"/>
        <w:rPr>
          <w:rFonts w:hint="eastAsia" w:ascii="宋体" w:hAnsi="宋体" w:cs="宋体"/>
          <w:color w:val="000000"/>
          <w:sz w:val="24"/>
        </w:rPr>
      </w:pPr>
    </w:p>
    <w:p w14:paraId="2A28D2C0">
      <w:pPr>
        <w:spacing w:line="360" w:lineRule="auto"/>
        <w:ind w:firstLine="480" w:firstLineChars="200"/>
        <w:rPr>
          <w:rFonts w:hint="eastAsia" w:ascii="宋体" w:hAnsi="宋体" w:cs="宋体"/>
          <w:color w:val="000000"/>
          <w:sz w:val="24"/>
        </w:rPr>
      </w:pPr>
    </w:p>
    <w:p w14:paraId="2B27604C">
      <w:pPr>
        <w:spacing w:line="360" w:lineRule="auto"/>
        <w:ind w:firstLine="480" w:firstLineChars="200"/>
        <w:rPr>
          <w:rFonts w:hint="eastAsia" w:ascii="宋体" w:hAnsi="宋体" w:cs="宋体"/>
          <w:color w:val="000000"/>
          <w:sz w:val="24"/>
        </w:rPr>
      </w:pPr>
    </w:p>
    <w:p w14:paraId="2B1DD1BF">
      <w:pPr>
        <w:spacing w:line="360" w:lineRule="auto"/>
        <w:ind w:firstLine="480" w:firstLineChars="200"/>
        <w:rPr>
          <w:rFonts w:hint="eastAsia" w:ascii="宋体" w:hAnsi="宋体" w:cs="宋体"/>
          <w:color w:val="000000"/>
          <w:sz w:val="24"/>
        </w:rPr>
      </w:pPr>
    </w:p>
    <w:p w14:paraId="49FBC5A5">
      <w:pPr>
        <w:spacing w:line="360" w:lineRule="auto"/>
        <w:ind w:firstLine="480" w:firstLineChars="200"/>
        <w:rPr>
          <w:rFonts w:hint="eastAsia" w:ascii="宋体" w:hAnsi="宋体" w:cs="宋体"/>
          <w:color w:val="000000"/>
          <w:sz w:val="24"/>
        </w:rPr>
      </w:pPr>
    </w:p>
    <w:p w14:paraId="7E5B3687">
      <w:pPr>
        <w:spacing w:line="360" w:lineRule="auto"/>
        <w:ind w:firstLine="480" w:firstLineChars="200"/>
        <w:rPr>
          <w:rFonts w:hint="eastAsia" w:ascii="宋体" w:hAnsi="宋体" w:cs="宋体"/>
          <w:color w:val="000000"/>
          <w:sz w:val="24"/>
        </w:rPr>
      </w:pPr>
    </w:p>
    <w:p w14:paraId="6CA2AD33">
      <w:pPr>
        <w:spacing w:line="360" w:lineRule="auto"/>
        <w:ind w:firstLine="480" w:firstLineChars="200"/>
        <w:rPr>
          <w:rFonts w:hint="eastAsia" w:ascii="宋体" w:hAnsi="宋体" w:cs="宋体"/>
          <w:color w:val="000000"/>
          <w:sz w:val="24"/>
        </w:rPr>
      </w:pPr>
    </w:p>
    <w:p w14:paraId="186DA709">
      <w:pPr>
        <w:spacing w:line="360" w:lineRule="auto"/>
        <w:ind w:firstLine="480" w:firstLineChars="200"/>
        <w:rPr>
          <w:rFonts w:hint="eastAsia" w:ascii="宋体" w:hAnsi="宋体" w:cs="宋体"/>
          <w:color w:val="000000"/>
          <w:sz w:val="24"/>
        </w:rPr>
      </w:pPr>
    </w:p>
    <w:p w14:paraId="52D740B9">
      <w:pPr>
        <w:spacing w:line="360" w:lineRule="auto"/>
        <w:rPr>
          <w:rFonts w:hint="eastAsia" w:ascii="宋体" w:hAnsi="宋体" w:cs="宋体"/>
          <w:color w:val="000000"/>
          <w:sz w:val="24"/>
        </w:rPr>
      </w:pPr>
      <w:r>
        <w:rPr>
          <w:rFonts w:hint="eastAsia" w:ascii="宋体" w:hAnsi="宋体" w:cs="宋体"/>
          <w:color w:val="000000"/>
          <w:sz w:val="24"/>
        </w:rPr>
        <w:t>供应商单位名称（盖章）：</w:t>
      </w:r>
      <w:r>
        <w:rPr>
          <w:rFonts w:hint="eastAsia" w:ascii="宋体" w:hAnsi="宋体" w:cs="宋体"/>
          <w:color w:val="000000"/>
          <w:sz w:val="24"/>
          <w:u w:val="single"/>
        </w:rPr>
        <w:t xml:space="preserve">                    </w:t>
      </w:r>
      <w:r>
        <w:rPr>
          <w:rFonts w:hint="eastAsia" w:ascii="宋体" w:hAnsi="宋体" w:cs="宋体"/>
          <w:color w:val="000000"/>
          <w:sz w:val="24"/>
        </w:rPr>
        <w:t xml:space="preserve"> </w:t>
      </w:r>
    </w:p>
    <w:p w14:paraId="5E10D819">
      <w:pPr>
        <w:spacing w:line="360" w:lineRule="auto"/>
        <w:outlineLvl w:val="0"/>
        <w:rPr>
          <w:rFonts w:hint="eastAsia" w:ascii="宋体" w:hAnsi="宋体" w:cs="宋体"/>
          <w:sz w:val="24"/>
        </w:rPr>
      </w:pPr>
      <w:bookmarkStart w:id="74" w:name="_Toc27075"/>
      <w:bookmarkStart w:id="75" w:name="_Toc31392"/>
      <w:r>
        <w:rPr>
          <w:rFonts w:hint="eastAsia" w:ascii="宋体" w:hAnsi="宋体" w:cs="宋体"/>
          <w:sz w:val="24"/>
        </w:rPr>
        <w:t>供应商法人代表或授权代理人（签字）：_____________</w:t>
      </w:r>
      <w:bookmarkEnd w:id="74"/>
      <w:bookmarkEnd w:id="75"/>
    </w:p>
    <w:p w14:paraId="1BDB67A5">
      <w:pPr>
        <w:spacing w:line="360" w:lineRule="auto"/>
        <w:outlineLvl w:val="0"/>
        <w:rPr>
          <w:rFonts w:hint="eastAsia" w:ascii="宋体" w:hAnsi="宋体" w:cs="宋体"/>
          <w:sz w:val="24"/>
        </w:rPr>
      </w:pPr>
      <w:bookmarkStart w:id="76" w:name="_Toc21558"/>
      <w:bookmarkStart w:id="77" w:name="_Toc16131"/>
      <w:r>
        <w:rPr>
          <w:rFonts w:hint="eastAsia" w:ascii="宋体" w:hAnsi="宋体" w:cs="宋体"/>
          <w:color w:val="000000"/>
          <w:sz w:val="24"/>
        </w:rPr>
        <w:t>日期：</w:t>
      </w:r>
      <w:bookmarkEnd w:id="76"/>
      <w:bookmarkEnd w:id="77"/>
      <w:r>
        <w:rPr>
          <w:rFonts w:hint="eastAsia" w:ascii="宋体" w:hAnsi="宋体" w:cs="宋体"/>
          <w:color w:val="000000"/>
          <w:sz w:val="24"/>
          <w:u w:val="single"/>
        </w:rPr>
        <w:t xml:space="preserve">              </w:t>
      </w:r>
    </w:p>
    <w:p w14:paraId="4D634176">
      <w:pPr>
        <w:jc w:val="left"/>
        <w:rPr>
          <w:rFonts w:hint="eastAsia" w:ascii="黑体" w:eastAsia="黑体"/>
          <w:sz w:val="24"/>
          <w:szCs w:val="30"/>
        </w:rPr>
      </w:pPr>
    </w:p>
    <w:p w14:paraId="501E8A9C">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3153A177">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68E9106E">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7384CF20">
      <w:pPr>
        <w:autoSpaceDE w:val="0"/>
        <w:autoSpaceDN w:val="0"/>
        <w:adjustRightInd w:val="0"/>
        <w:spacing w:before="120" w:beforeLines="50" w:after="120" w:afterLines="50" w:line="400" w:lineRule="exact"/>
        <w:jc w:val="both"/>
        <w:rPr>
          <w:rFonts w:hint="eastAsia" w:ascii="宋体" w:hAnsi="宋体" w:eastAsia="宋体" w:cs="宋体"/>
          <w:b/>
          <w:bCs/>
          <w:kern w:val="0"/>
          <w:sz w:val="36"/>
          <w:szCs w:val="36"/>
          <w:lang w:val="en-US" w:eastAsia="zh-CN"/>
        </w:rPr>
      </w:pPr>
    </w:p>
    <w:p w14:paraId="3CFB43D3">
      <w:pPr>
        <w:autoSpaceDE w:val="0"/>
        <w:autoSpaceDN w:val="0"/>
        <w:adjustRightInd w:val="0"/>
        <w:spacing w:before="120" w:beforeLines="50" w:after="120" w:afterLines="50" w:line="400" w:lineRule="exact"/>
        <w:jc w:val="both"/>
        <w:rPr>
          <w:rFonts w:hint="default"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7</w:t>
      </w:r>
      <w:r>
        <w:rPr>
          <w:rFonts w:hint="eastAsia" w:ascii="宋体" w:hAnsi="宋体" w:eastAsia="宋体" w:cs="宋体"/>
          <w:b/>
          <w:bCs/>
          <w:kern w:val="0"/>
          <w:sz w:val="32"/>
          <w:szCs w:val="32"/>
          <w:lang w:val="en-US" w:eastAsia="zh-CN"/>
        </w:rPr>
        <w:t>.报价表</w:t>
      </w:r>
    </w:p>
    <w:bookmarkEnd w:id="44"/>
    <w:bookmarkEnd w:id="45"/>
    <w:bookmarkEnd w:id="46"/>
    <w:bookmarkEnd w:id="47"/>
    <w:bookmarkEnd w:id="48"/>
    <w:p w14:paraId="105715E6">
      <w:pPr>
        <w:spacing w:line="340" w:lineRule="atLeast"/>
        <w:jc w:val="center"/>
        <w:outlineLvl w:val="0"/>
        <w:rPr>
          <w:rFonts w:hint="eastAsia" w:ascii="宋体" w:hAnsi="宋体" w:eastAsia="宋体" w:cs="宋体"/>
          <w:b/>
          <w:lang w:eastAsia="zh-CN"/>
        </w:rPr>
      </w:pPr>
      <w:r>
        <w:rPr>
          <w:rFonts w:hint="eastAsia" w:ascii="宋体" w:hAnsi="宋体" w:cs="宋体"/>
          <w:b/>
          <w:sz w:val="30"/>
        </w:rPr>
        <w:t>报价表</w:t>
      </w:r>
      <w:r>
        <w:rPr>
          <w:rFonts w:hint="eastAsia" w:ascii="宋体" w:hAnsi="宋体" w:cs="宋体"/>
          <w:b/>
          <w:sz w:val="30"/>
          <w:lang w:eastAsia="zh-CN"/>
        </w:rPr>
        <w:t>（</w:t>
      </w:r>
      <w:r>
        <w:rPr>
          <w:rFonts w:hint="eastAsia" w:ascii="宋体" w:hAnsi="宋体" w:cs="宋体"/>
          <w:b/>
          <w:sz w:val="30"/>
          <w:lang w:val="en-US" w:eastAsia="zh-CN"/>
        </w:rPr>
        <w:t>最终</w:t>
      </w:r>
      <w:r>
        <w:rPr>
          <w:rFonts w:hint="eastAsia" w:ascii="宋体" w:hAnsi="宋体" w:cs="宋体"/>
          <w:b/>
          <w:sz w:val="30"/>
          <w:lang w:eastAsia="zh-CN"/>
        </w:rPr>
        <w:t>）</w:t>
      </w:r>
    </w:p>
    <w:tbl>
      <w:tblPr>
        <w:tblStyle w:val="15"/>
        <w:tblW w:w="9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3"/>
        <w:gridCol w:w="6943"/>
      </w:tblGrid>
      <w:tr w14:paraId="4E2E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59F6F7BC">
            <w:pPr>
              <w:spacing w:line="340" w:lineRule="atLeast"/>
              <w:outlineLvl w:val="0"/>
              <w:rPr>
                <w:rFonts w:hint="eastAsia" w:ascii="宋体" w:hAnsi="宋体" w:cs="宋体"/>
                <w:b/>
                <w:color w:val="auto"/>
                <w:highlight w:val="none"/>
              </w:rPr>
            </w:pPr>
            <w:bookmarkStart w:id="78" w:name="_Toc349642237"/>
            <w:r>
              <w:rPr>
                <w:rFonts w:hint="eastAsia" w:ascii="宋体" w:hAnsi="宋体" w:cs="宋体"/>
                <w:b/>
                <w:color w:val="auto"/>
                <w:highlight w:val="none"/>
                <w:lang w:eastAsia="zh-CN"/>
              </w:rPr>
              <w:t>比选响应</w:t>
            </w:r>
            <w:r>
              <w:rPr>
                <w:rFonts w:hint="eastAsia" w:ascii="宋体" w:hAnsi="宋体" w:cs="宋体"/>
                <w:b/>
                <w:color w:val="auto"/>
                <w:highlight w:val="none"/>
              </w:rPr>
              <w:t>人名称</w:t>
            </w:r>
            <w:bookmarkEnd w:id="78"/>
          </w:p>
        </w:tc>
        <w:tc>
          <w:tcPr>
            <w:tcW w:w="6943" w:type="dxa"/>
            <w:noWrap w:val="0"/>
            <w:vAlign w:val="center"/>
          </w:tcPr>
          <w:p w14:paraId="206F4741">
            <w:pPr>
              <w:spacing w:line="340" w:lineRule="atLeast"/>
              <w:outlineLvl w:val="0"/>
              <w:rPr>
                <w:rFonts w:hint="eastAsia" w:ascii="宋体" w:hAnsi="宋体" w:cs="宋体"/>
                <w:bCs/>
              </w:rPr>
            </w:pPr>
          </w:p>
        </w:tc>
      </w:tr>
      <w:tr w14:paraId="0295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2C57020A">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产品注册证名称</w:t>
            </w:r>
          </w:p>
        </w:tc>
        <w:tc>
          <w:tcPr>
            <w:tcW w:w="6943" w:type="dxa"/>
            <w:noWrap w:val="0"/>
            <w:vAlign w:val="center"/>
          </w:tcPr>
          <w:p w14:paraId="719DFCEA">
            <w:pPr>
              <w:spacing w:line="340" w:lineRule="atLeast"/>
              <w:outlineLvl w:val="0"/>
              <w:rPr>
                <w:rFonts w:hint="eastAsia" w:ascii="宋体" w:hAnsi="宋体" w:cs="宋体"/>
                <w:bCs/>
                <w:highlight w:val="none"/>
              </w:rPr>
            </w:pPr>
            <w:r>
              <w:rPr>
                <w:rFonts w:hint="eastAsia" w:ascii="华文彩云" w:hAnsi="华文彩云" w:eastAsia="华文彩云" w:cs="华文彩云"/>
                <w:bCs/>
                <w:highlight w:val="none"/>
              </w:rPr>
              <w:t xml:space="preserve">                   须和产品注册证一致！！！！</w:t>
            </w:r>
          </w:p>
        </w:tc>
      </w:tr>
      <w:tr w14:paraId="2153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6B4FD77D">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品牌</w:t>
            </w:r>
            <w:r>
              <w:rPr>
                <w:rFonts w:hint="eastAsia" w:ascii="宋体" w:hAnsi="宋体" w:cs="宋体"/>
                <w:b/>
                <w:color w:val="auto"/>
                <w:sz w:val="18"/>
                <w:highlight w:val="none"/>
              </w:rPr>
              <w:t>（请配中文）</w:t>
            </w:r>
          </w:p>
        </w:tc>
        <w:tc>
          <w:tcPr>
            <w:tcW w:w="6943" w:type="dxa"/>
            <w:noWrap w:val="0"/>
            <w:vAlign w:val="center"/>
          </w:tcPr>
          <w:p w14:paraId="08FA31FF">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5F9D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0BDECDED">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商品名</w:t>
            </w:r>
          </w:p>
        </w:tc>
        <w:tc>
          <w:tcPr>
            <w:tcW w:w="6943" w:type="dxa"/>
            <w:noWrap w:val="0"/>
            <w:vAlign w:val="center"/>
          </w:tcPr>
          <w:p w14:paraId="2C5A3FA0">
            <w:pPr>
              <w:spacing w:line="340" w:lineRule="atLeast"/>
              <w:jc w:val="center"/>
              <w:outlineLvl w:val="0"/>
              <w:rPr>
                <w:rFonts w:hint="eastAsia" w:ascii="华文彩云" w:hAnsi="华文彩云" w:eastAsia="华文彩云" w:cs="华文彩云"/>
                <w:bCs/>
                <w:highlight w:val="none"/>
              </w:rPr>
            </w:pPr>
          </w:p>
        </w:tc>
      </w:tr>
      <w:tr w14:paraId="0AAD4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0B5B4455">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规格型号</w:t>
            </w:r>
            <w:r>
              <w:rPr>
                <w:rFonts w:hint="eastAsia" w:ascii="宋体" w:hAnsi="宋体" w:cs="宋体"/>
                <w:b/>
                <w:color w:val="auto"/>
                <w:sz w:val="18"/>
                <w:highlight w:val="none"/>
              </w:rPr>
              <w:t>（请配中文）</w:t>
            </w:r>
          </w:p>
        </w:tc>
        <w:tc>
          <w:tcPr>
            <w:tcW w:w="6943" w:type="dxa"/>
            <w:noWrap w:val="0"/>
            <w:vAlign w:val="center"/>
          </w:tcPr>
          <w:p w14:paraId="683A3F7A">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3B80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7D68AED7">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生产企业</w:t>
            </w:r>
          </w:p>
        </w:tc>
        <w:tc>
          <w:tcPr>
            <w:tcW w:w="6943" w:type="dxa"/>
            <w:noWrap w:val="0"/>
            <w:vAlign w:val="center"/>
          </w:tcPr>
          <w:p w14:paraId="02670BE7">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251B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7C5C2F0D">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产地</w:t>
            </w:r>
          </w:p>
        </w:tc>
        <w:tc>
          <w:tcPr>
            <w:tcW w:w="6943" w:type="dxa"/>
            <w:noWrap w:val="0"/>
            <w:vAlign w:val="center"/>
          </w:tcPr>
          <w:p w14:paraId="7484F1D3">
            <w:pPr>
              <w:spacing w:line="340" w:lineRule="atLeast"/>
              <w:jc w:val="center"/>
              <w:outlineLvl w:val="0"/>
              <w:rPr>
                <w:rFonts w:hint="eastAsia" w:ascii="华文彩云" w:hAnsi="华文彩云" w:eastAsia="华文彩云" w:cs="华文彩云"/>
                <w:bCs/>
                <w:highlight w:val="none"/>
              </w:rPr>
            </w:pPr>
            <w:r>
              <w:rPr>
                <w:rFonts w:hint="eastAsia" w:ascii="华文彩云" w:hAnsi="华文彩云" w:eastAsia="华文彩云" w:cs="华文彩云"/>
                <w:bCs/>
                <w:highlight w:val="none"/>
              </w:rPr>
              <w:t>须和产品注册证一致！！！！</w:t>
            </w:r>
          </w:p>
        </w:tc>
      </w:tr>
      <w:tr w14:paraId="4D64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2C6930B3">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单位</w:t>
            </w:r>
          </w:p>
        </w:tc>
        <w:tc>
          <w:tcPr>
            <w:tcW w:w="6943" w:type="dxa"/>
            <w:noWrap w:val="0"/>
            <w:vAlign w:val="center"/>
          </w:tcPr>
          <w:p w14:paraId="582A827D">
            <w:pPr>
              <w:jc w:val="center"/>
              <w:rPr>
                <w:rFonts w:hint="eastAsia" w:ascii="华文彩云" w:hAnsi="华文彩云" w:eastAsia="华文彩云" w:cs="华文彩云"/>
                <w:bCs/>
                <w:highlight w:val="none"/>
              </w:rPr>
            </w:pPr>
          </w:p>
        </w:tc>
      </w:tr>
      <w:tr w14:paraId="22AB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253" w:type="dxa"/>
            <w:shd w:val="clear" w:color="auto" w:fill="CCCCFF"/>
            <w:noWrap w:val="0"/>
            <w:vAlign w:val="center"/>
          </w:tcPr>
          <w:p w14:paraId="589D2110">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数量</w:t>
            </w:r>
          </w:p>
        </w:tc>
        <w:tc>
          <w:tcPr>
            <w:tcW w:w="6943" w:type="dxa"/>
            <w:noWrap w:val="0"/>
            <w:vAlign w:val="center"/>
          </w:tcPr>
          <w:p w14:paraId="0AD8617C">
            <w:pPr>
              <w:spacing w:line="340" w:lineRule="atLeast"/>
              <w:jc w:val="center"/>
              <w:outlineLvl w:val="0"/>
              <w:rPr>
                <w:rFonts w:hint="eastAsia" w:ascii="华文彩云" w:hAnsi="华文彩云" w:eastAsia="华文彩云" w:cs="华文彩云"/>
                <w:bCs/>
                <w:highlight w:val="none"/>
                <w:lang w:val="en-US" w:eastAsia="zh-CN"/>
              </w:rPr>
            </w:pPr>
            <w:r>
              <w:rPr>
                <w:rFonts w:hint="eastAsia" w:ascii="华文彩云" w:hAnsi="华文彩云" w:eastAsia="华文彩云" w:cs="华文彩云"/>
                <w:bCs/>
                <w:highlight w:val="none"/>
                <w:lang w:val="en-US" w:eastAsia="zh-CN"/>
              </w:rPr>
              <w:t>/</w:t>
            </w:r>
          </w:p>
        </w:tc>
      </w:tr>
      <w:tr w14:paraId="5750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2253" w:type="dxa"/>
            <w:shd w:val="clear" w:color="auto" w:fill="CCCCFF"/>
            <w:noWrap w:val="0"/>
            <w:vAlign w:val="center"/>
          </w:tcPr>
          <w:p w14:paraId="1A0E2DCA">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单价（人民币、元）</w:t>
            </w:r>
          </w:p>
        </w:tc>
        <w:tc>
          <w:tcPr>
            <w:tcW w:w="6943" w:type="dxa"/>
            <w:noWrap w:val="0"/>
            <w:vAlign w:val="center"/>
          </w:tcPr>
          <w:p w14:paraId="67204D23">
            <w:pPr>
              <w:spacing w:line="340" w:lineRule="atLeast"/>
              <w:outlineLvl w:val="0"/>
              <w:rPr>
                <w:rFonts w:hint="default" w:ascii="宋体" w:hAnsi="宋体" w:eastAsia="宋体" w:cs="宋体"/>
                <w:bCs/>
                <w:highlight w:val="none"/>
                <w:lang w:val="en-US" w:eastAsia="zh-CN"/>
              </w:rPr>
            </w:pPr>
          </w:p>
        </w:tc>
      </w:tr>
      <w:tr w14:paraId="75B0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exact"/>
          <w:jc w:val="center"/>
        </w:trPr>
        <w:tc>
          <w:tcPr>
            <w:tcW w:w="2253" w:type="dxa"/>
            <w:shd w:val="clear" w:color="auto" w:fill="CCCCFF"/>
            <w:noWrap w:val="0"/>
            <w:vAlign w:val="center"/>
          </w:tcPr>
          <w:p w14:paraId="02CEABE7">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总价（人民币、元）</w:t>
            </w:r>
          </w:p>
        </w:tc>
        <w:tc>
          <w:tcPr>
            <w:tcW w:w="6943" w:type="dxa"/>
            <w:noWrap w:val="0"/>
            <w:vAlign w:val="center"/>
          </w:tcPr>
          <w:p w14:paraId="4773FAB1">
            <w:pPr>
              <w:spacing w:line="340" w:lineRule="atLeast"/>
              <w:jc w:val="center"/>
              <w:outlineLvl w:val="0"/>
              <w:rPr>
                <w:rFonts w:hint="default" w:ascii="宋体" w:hAnsi="宋体" w:eastAsia="宋体" w:cs="宋体"/>
                <w:bCs/>
                <w:highlight w:val="none"/>
                <w:lang w:val="en-US" w:eastAsia="zh-CN"/>
              </w:rPr>
            </w:pPr>
            <w:r>
              <w:rPr>
                <w:rFonts w:hint="eastAsia" w:ascii="华文彩云" w:hAnsi="华文彩云" w:eastAsia="华文彩云" w:cs="华文彩云"/>
                <w:bCs/>
                <w:highlight w:val="none"/>
                <w:lang w:val="en-US" w:eastAsia="zh-CN"/>
              </w:rPr>
              <w:t>/</w:t>
            </w:r>
          </w:p>
        </w:tc>
      </w:tr>
      <w:tr w14:paraId="6D62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exact"/>
          <w:jc w:val="center"/>
        </w:trPr>
        <w:tc>
          <w:tcPr>
            <w:tcW w:w="2253" w:type="dxa"/>
            <w:shd w:val="clear" w:color="auto" w:fill="CCCCFF"/>
            <w:noWrap w:val="0"/>
            <w:vAlign w:val="center"/>
          </w:tcPr>
          <w:p w14:paraId="450D1105">
            <w:pPr>
              <w:keepNext w:val="0"/>
              <w:keepLines w:val="0"/>
              <w:pageBreakBefore w:val="0"/>
              <w:widowControl w:val="0"/>
              <w:kinsoku/>
              <w:wordWrap/>
              <w:overflowPunct/>
              <w:topLinePunct w:val="0"/>
              <w:autoSpaceDE/>
              <w:autoSpaceDN/>
              <w:bidi w:val="0"/>
              <w:adjustRightInd/>
              <w:snapToGrid/>
              <w:spacing w:line="360" w:lineRule="exact"/>
              <w:textAlignment w:val="auto"/>
              <w:outlineLvl w:val="0"/>
              <w:rPr>
                <w:rFonts w:hint="eastAsia" w:ascii="宋体" w:hAnsi="宋体"/>
                <w:b/>
                <w:color w:val="auto"/>
                <w:highlight w:val="none"/>
              </w:rPr>
            </w:pPr>
            <w:r>
              <w:rPr>
                <w:rFonts w:hint="eastAsia" w:ascii="宋体" w:hAnsi="宋体" w:cs="宋体"/>
                <w:b/>
                <w:color w:val="auto"/>
                <w:highlight w:val="none"/>
              </w:rPr>
              <w:t>交货</w:t>
            </w:r>
            <w:r>
              <w:rPr>
                <w:rFonts w:hint="eastAsia" w:ascii="宋体" w:hAnsi="宋体"/>
                <w:b/>
                <w:color w:val="auto"/>
                <w:highlight w:val="none"/>
              </w:rPr>
              <w:t>及安装工期</w:t>
            </w:r>
          </w:p>
          <w:p w14:paraId="13408652">
            <w:pPr>
              <w:keepNext w:val="0"/>
              <w:keepLines w:val="0"/>
              <w:pageBreakBefore w:val="0"/>
              <w:widowControl w:val="0"/>
              <w:kinsoku/>
              <w:wordWrap/>
              <w:overflowPunct/>
              <w:topLinePunct w:val="0"/>
              <w:autoSpaceDE/>
              <w:autoSpaceDN/>
              <w:bidi w:val="0"/>
              <w:adjustRightInd/>
              <w:snapToGrid/>
              <w:spacing w:line="360" w:lineRule="exact"/>
              <w:textAlignment w:val="auto"/>
              <w:outlineLvl w:val="0"/>
              <w:rPr>
                <w:rFonts w:hint="eastAsia" w:ascii="宋体" w:hAnsi="宋体" w:cs="宋体"/>
                <w:b/>
                <w:color w:val="auto"/>
                <w:highlight w:val="none"/>
              </w:rPr>
            </w:pPr>
            <w:r>
              <w:rPr>
                <w:rFonts w:hint="eastAsia" w:ascii="宋体" w:hAnsi="宋体" w:cs="宋体"/>
                <w:b/>
                <w:color w:val="auto"/>
                <w:highlight w:val="none"/>
              </w:rPr>
              <w:t>（日历天）</w:t>
            </w:r>
          </w:p>
        </w:tc>
        <w:tc>
          <w:tcPr>
            <w:tcW w:w="6943" w:type="dxa"/>
            <w:noWrap w:val="0"/>
            <w:vAlign w:val="center"/>
          </w:tcPr>
          <w:p w14:paraId="6333521A">
            <w:pPr>
              <w:spacing w:line="340" w:lineRule="atLeast"/>
              <w:outlineLvl w:val="0"/>
              <w:rPr>
                <w:rFonts w:hint="eastAsia" w:ascii="宋体" w:hAnsi="宋体" w:cs="宋体"/>
                <w:bCs/>
              </w:rPr>
            </w:pPr>
          </w:p>
        </w:tc>
      </w:tr>
      <w:tr w14:paraId="1706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2253" w:type="dxa"/>
            <w:shd w:val="clear" w:color="auto" w:fill="CCCCFF"/>
            <w:noWrap w:val="0"/>
            <w:vAlign w:val="center"/>
          </w:tcPr>
          <w:p w14:paraId="58D1CE04">
            <w:pPr>
              <w:spacing w:line="340" w:lineRule="atLeast"/>
              <w:outlineLvl w:val="0"/>
              <w:rPr>
                <w:rFonts w:hint="eastAsia" w:ascii="宋体" w:hAnsi="宋体" w:cs="宋体"/>
                <w:b/>
                <w:color w:val="auto"/>
                <w:highlight w:val="none"/>
              </w:rPr>
            </w:pPr>
            <w:r>
              <w:rPr>
                <w:rFonts w:hint="eastAsia" w:ascii="宋体" w:hAnsi="宋体"/>
                <w:b/>
                <w:color w:val="auto"/>
                <w:highlight w:val="none"/>
              </w:rPr>
              <w:t>质量要求</w:t>
            </w:r>
          </w:p>
        </w:tc>
        <w:tc>
          <w:tcPr>
            <w:tcW w:w="6943" w:type="dxa"/>
            <w:noWrap w:val="0"/>
            <w:vAlign w:val="center"/>
          </w:tcPr>
          <w:p w14:paraId="6A812590">
            <w:pPr>
              <w:spacing w:line="340" w:lineRule="atLeast"/>
              <w:outlineLvl w:val="0"/>
              <w:rPr>
                <w:rFonts w:hint="eastAsia" w:ascii="宋体" w:hAnsi="宋体" w:cs="宋体"/>
                <w:bCs/>
              </w:rPr>
            </w:pPr>
            <w:r>
              <w:rPr>
                <w:rFonts w:hint="eastAsia" w:ascii="宋体" w:hAnsi="宋体"/>
                <w:color w:val="000000"/>
                <w:szCs w:val="21"/>
              </w:rPr>
              <w:t>符合国家及行业标准</w:t>
            </w:r>
          </w:p>
        </w:tc>
      </w:tr>
      <w:tr w14:paraId="3139A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2253" w:type="dxa"/>
            <w:shd w:val="clear" w:color="auto" w:fill="CCCCFF"/>
            <w:noWrap w:val="0"/>
            <w:vAlign w:val="center"/>
          </w:tcPr>
          <w:p w14:paraId="3F4FEC64">
            <w:pPr>
              <w:spacing w:line="340" w:lineRule="atLeast"/>
              <w:outlineLvl w:val="0"/>
              <w:rPr>
                <w:rFonts w:hint="eastAsia" w:ascii="宋体" w:hAnsi="宋体" w:cs="宋体"/>
                <w:b/>
                <w:color w:val="auto"/>
                <w:highlight w:val="none"/>
              </w:rPr>
            </w:pPr>
            <w:r>
              <w:rPr>
                <w:rFonts w:hint="eastAsia" w:ascii="宋体" w:hAnsi="宋体" w:cs="宋体"/>
                <w:b/>
                <w:color w:val="auto"/>
                <w:highlight w:val="none"/>
              </w:rPr>
              <w:t>交货地点</w:t>
            </w:r>
          </w:p>
        </w:tc>
        <w:tc>
          <w:tcPr>
            <w:tcW w:w="6943" w:type="dxa"/>
            <w:noWrap w:val="0"/>
            <w:vAlign w:val="center"/>
          </w:tcPr>
          <w:p w14:paraId="213B0E15">
            <w:pPr>
              <w:spacing w:line="340" w:lineRule="atLeast"/>
              <w:outlineLvl w:val="0"/>
              <w:rPr>
                <w:rFonts w:hint="eastAsia" w:ascii="宋体" w:hAnsi="宋体" w:cs="宋体"/>
                <w:bCs/>
              </w:rPr>
            </w:pPr>
          </w:p>
        </w:tc>
      </w:tr>
    </w:tbl>
    <w:p w14:paraId="4E8856B4">
      <w:pPr>
        <w:spacing w:line="500" w:lineRule="exact"/>
        <w:rPr>
          <w:rFonts w:hint="eastAsia" w:ascii="宋体" w:hAnsi="宋体" w:cs="宋体"/>
          <w:b/>
          <w:bCs/>
        </w:rPr>
      </w:pPr>
      <w:r>
        <w:rPr>
          <w:rFonts w:hint="eastAsia" w:ascii="宋体" w:hAnsi="宋体" w:cs="宋体"/>
          <w:b/>
          <w:bCs/>
        </w:rPr>
        <w:t>备注：</w:t>
      </w:r>
    </w:p>
    <w:p w14:paraId="71683F0B">
      <w:pPr>
        <w:spacing w:line="400" w:lineRule="exact"/>
        <w:rPr>
          <w:rFonts w:hint="eastAsia" w:ascii="宋体" w:hAnsi="宋体" w:cs="宋体"/>
          <w:highlight w:val="none"/>
        </w:rPr>
      </w:pPr>
      <w:r>
        <w:rPr>
          <w:rFonts w:hint="eastAsia" w:ascii="宋体" w:hAnsi="宋体" w:cs="宋体"/>
          <w:highlight w:val="none"/>
        </w:rPr>
        <w:t>1、上述总报价为成交产品价、装卸费、保险费、包装运输、备品备件价、专用工具价、设备安装、设备调试、设备调试检验费、人员培训费、技术服务费、设备验收合格</w:t>
      </w:r>
      <w:r>
        <w:rPr>
          <w:rFonts w:hint="eastAsia" w:ascii="宋体" w:hAnsi="宋体" w:cs="宋体"/>
          <w:highlight w:val="none"/>
          <w:lang w:eastAsia="zh-CN"/>
        </w:rPr>
        <w:t>、税金</w:t>
      </w:r>
      <w:r>
        <w:rPr>
          <w:rFonts w:hint="eastAsia" w:ascii="宋体" w:hAnsi="宋体" w:cs="宋体"/>
          <w:highlight w:val="none"/>
        </w:rPr>
        <w:t>等费用之和。</w:t>
      </w:r>
    </w:p>
    <w:p w14:paraId="1D26438C">
      <w:pPr>
        <w:spacing w:line="400" w:lineRule="exact"/>
        <w:rPr>
          <w:rFonts w:hint="eastAsia" w:ascii="宋体" w:hAnsi="宋体" w:cs="宋体"/>
          <w:highlight w:val="none"/>
        </w:rPr>
      </w:pPr>
      <w:r>
        <w:rPr>
          <w:rFonts w:hint="eastAsia" w:ascii="宋体" w:hAnsi="宋体" w:cs="宋体"/>
          <w:highlight w:val="none"/>
        </w:rPr>
        <w:t>2、报价应以人民币报价，精确到小数点后两位并用逗号隔开；（例：1,000,000.00元）</w:t>
      </w:r>
    </w:p>
    <w:p w14:paraId="20274AEC">
      <w:pPr>
        <w:spacing w:line="400" w:lineRule="exact"/>
        <w:rPr>
          <w:rFonts w:hint="eastAsia" w:ascii="宋体" w:hAnsi="宋体" w:cs="宋体"/>
          <w:highlight w:val="none"/>
        </w:rPr>
      </w:pPr>
      <w:r>
        <w:rPr>
          <w:rFonts w:hint="eastAsia" w:ascii="宋体" w:hAnsi="宋体" w:cs="宋体"/>
          <w:highlight w:val="none"/>
        </w:rPr>
        <w:t>3、相应</w:t>
      </w:r>
      <w:r>
        <w:rPr>
          <w:rFonts w:hint="eastAsia" w:ascii="宋体" w:hAnsi="宋体" w:cs="宋体"/>
          <w:highlight w:val="none"/>
          <w:lang w:eastAsia="zh-CN"/>
        </w:rPr>
        <w:t>比选文件</w:t>
      </w:r>
      <w:r>
        <w:rPr>
          <w:rFonts w:hint="eastAsia" w:ascii="宋体" w:hAnsi="宋体" w:cs="宋体"/>
          <w:highlight w:val="none"/>
        </w:rPr>
        <w:t>限制响应一个品牌一个型号的产品，报价具有唯一性。</w:t>
      </w:r>
    </w:p>
    <w:p w14:paraId="3125175A">
      <w:pPr>
        <w:spacing w:line="400" w:lineRule="exact"/>
        <w:rPr>
          <w:rFonts w:hint="default" w:ascii="宋体" w:hAnsi="宋体" w:eastAsia="宋体" w:cs="宋体"/>
          <w:highlight w:val="none"/>
          <w:lang w:val="en-US" w:eastAsia="zh-CN"/>
        </w:rPr>
      </w:pPr>
      <w:bookmarkStart w:id="79" w:name="_Toc349642248"/>
      <w:r>
        <w:rPr>
          <w:rFonts w:hint="eastAsia" w:ascii="宋体" w:hAnsi="宋体" w:eastAsia="宋体" w:cs="宋体"/>
          <w:highlight w:val="none"/>
          <w:lang w:val="en-US" w:eastAsia="zh-CN"/>
        </w:rPr>
        <w:t>4、供应商不需要在响应文件中附此表，</w:t>
      </w:r>
      <w:r>
        <w:rPr>
          <w:rFonts w:hint="eastAsia" w:ascii="宋体" w:hAnsi="宋体" w:eastAsia="宋体" w:cs="宋体"/>
          <w:highlight w:val="none"/>
        </w:rPr>
        <w:t>供应商可提前填写完成并加盖公章携带至开标现场或空白表格加盖公章后现场填写</w:t>
      </w:r>
      <w:r>
        <w:rPr>
          <w:rFonts w:hint="eastAsia" w:ascii="宋体" w:hAnsi="宋体" w:eastAsia="宋体" w:cs="宋体"/>
          <w:highlight w:val="none"/>
          <w:lang w:eastAsia="zh-CN"/>
        </w:rPr>
        <w:t>。</w:t>
      </w:r>
    </w:p>
    <w:p w14:paraId="21F58C6A">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rPr>
      </w:pPr>
      <w:r>
        <w:rPr>
          <w:rFonts w:hint="eastAsia" w:ascii="宋体" w:hAnsi="宋体" w:cs="宋体"/>
          <w:b/>
          <w:bCs/>
          <w:lang w:eastAsia="zh-CN"/>
        </w:rPr>
        <w:t>比选响应</w:t>
      </w:r>
      <w:r>
        <w:rPr>
          <w:rFonts w:hint="eastAsia" w:ascii="宋体" w:hAnsi="宋体" w:cs="宋体"/>
          <w:b/>
          <w:bCs/>
        </w:rPr>
        <w:t>人名称（盖章）：</w:t>
      </w:r>
      <w:bookmarkEnd w:id="79"/>
    </w:p>
    <w:p w14:paraId="792CAEDA">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r>
        <w:rPr>
          <w:rFonts w:hint="eastAsia" w:ascii="宋体" w:hAnsi="宋体" w:cs="宋体"/>
          <w:b/>
          <w:bCs/>
        </w:rPr>
        <w:t>法定代表人或</w:t>
      </w:r>
      <w:r>
        <w:rPr>
          <w:rFonts w:hint="eastAsia" w:ascii="宋体" w:hAnsi="宋体" w:cs="宋体"/>
          <w:b/>
          <w:bCs/>
          <w:lang w:eastAsia="zh-CN"/>
        </w:rPr>
        <w:t>授权代表人</w:t>
      </w:r>
      <w:r>
        <w:rPr>
          <w:rFonts w:hint="eastAsia" w:ascii="宋体" w:hAnsi="宋体" w:cs="宋体"/>
          <w:b/>
          <w:bCs/>
        </w:rPr>
        <w:t>（签字</w:t>
      </w:r>
      <w:r>
        <w:rPr>
          <w:rFonts w:hint="eastAsia" w:ascii="宋体" w:hAnsi="宋体" w:cs="宋体"/>
          <w:b/>
          <w:bCs/>
          <w:lang w:val="en-US" w:eastAsia="zh-CN"/>
        </w:rPr>
        <w:t>/盖章</w:t>
      </w:r>
      <w:r>
        <w:rPr>
          <w:rFonts w:hint="eastAsia" w:ascii="宋体" w:hAnsi="宋体" w:cs="宋体"/>
          <w:b/>
          <w:bCs/>
        </w:rPr>
        <w:t>）：</w:t>
      </w:r>
    </w:p>
    <w:p w14:paraId="56F8865D">
      <w:pPr>
        <w:keepNext w:val="0"/>
        <w:keepLines w:val="0"/>
        <w:pageBreakBefore w:val="0"/>
        <w:widowControl w:val="0"/>
        <w:kinsoku/>
        <w:wordWrap/>
        <w:overflowPunct/>
        <w:topLinePunct w:val="0"/>
        <w:autoSpaceDE/>
        <w:autoSpaceDN/>
        <w:bidi w:val="0"/>
        <w:adjustRightInd/>
        <w:snapToGrid/>
        <w:spacing w:line="400" w:lineRule="exact"/>
        <w:textAlignment w:val="auto"/>
        <w:outlineLvl w:val="0"/>
        <w:rPr>
          <w:rFonts w:hint="eastAsia" w:ascii="宋体" w:hAnsi="宋体" w:cs="宋体"/>
          <w:b/>
          <w:bCs/>
        </w:rPr>
      </w:pPr>
      <w:bookmarkStart w:id="80" w:name="_Toc349642251"/>
      <w:r>
        <w:rPr>
          <w:rFonts w:hint="eastAsia" w:ascii="宋体" w:hAnsi="宋体" w:cs="宋体"/>
          <w:b/>
          <w:bCs/>
        </w:rPr>
        <w:t>日期：</w:t>
      </w:r>
      <w:bookmarkEnd w:id="80"/>
    </w:p>
    <w:p w14:paraId="6827B496"/>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1"/>
      <w:pBdr>
        <w:top w:val="double" w:color="auto" w:sz="4" w:space="0"/>
        <w:left w:val="none" w:color="auto" w:sz="0" w:space="4"/>
        <w:bottom w:val="none" w:color="auto" w:sz="0" w:space="1"/>
        <w:right w:val="none" w:color="auto" w:sz="0" w:space="4"/>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96BD13">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096BD13">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A4DEC7">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BA4DEC7">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DE525">
                          <w:pPr>
                            <w:pStyle w:val="11"/>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9EDE525">
                    <w:pPr>
                      <w:pStyle w:val="11"/>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2"/>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97A26"/>
    <w:multiLevelType w:val="singleLevel"/>
    <w:tmpl w:val="89997A26"/>
    <w:lvl w:ilvl="0" w:tentative="0">
      <w:start w:val="2"/>
      <w:numFmt w:val="decimal"/>
      <w:lvlText w:val="%1."/>
      <w:lvlJc w:val="left"/>
      <w:pPr>
        <w:tabs>
          <w:tab w:val="left" w:pos="312"/>
        </w:tabs>
      </w:pPr>
    </w:lvl>
  </w:abstractNum>
  <w:abstractNum w:abstractNumId="1">
    <w:nsid w:val="C639E8DE"/>
    <w:multiLevelType w:val="singleLevel"/>
    <w:tmpl w:val="C639E8DE"/>
    <w:lvl w:ilvl="0" w:tentative="0">
      <w:start w:val="5"/>
      <w:numFmt w:val="decimal"/>
      <w:lvlText w:val="%1."/>
      <w:lvlJc w:val="left"/>
      <w:pPr>
        <w:tabs>
          <w:tab w:val="left" w:pos="312"/>
        </w:tabs>
      </w:pPr>
    </w:lvl>
  </w:abstractNum>
  <w:abstractNum w:abstractNumId="2">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3">
    <w:nsid w:val="27401F0B"/>
    <w:multiLevelType w:val="singleLevel"/>
    <w:tmpl w:val="27401F0B"/>
    <w:lvl w:ilvl="0" w:tentative="0">
      <w:start w:val="1"/>
      <w:numFmt w:val="decimal"/>
      <w:suff w:val="nothing"/>
      <w:lvlText w:val="%1."/>
      <w:lvlJc w:val="left"/>
      <w:pPr>
        <w:ind w:left="454" w:leftChars="0" w:firstLine="170" w:firstLineChars="0"/>
      </w:pPr>
      <w:rPr>
        <w:rFonts w:hint="default"/>
      </w:rPr>
    </w:lvl>
  </w:abstractNum>
  <w:abstractNum w:abstractNumId="4">
    <w:nsid w:val="4751BC2C"/>
    <w:multiLevelType w:val="singleLevel"/>
    <w:tmpl w:val="4751BC2C"/>
    <w:lvl w:ilvl="0" w:tentative="0">
      <w:start w:val="1"/>
      <w:numFmt w:val="decimal"/>
      <w:lvlText w:val="%1."/>
      <w:lvlJc w:val="left"/>
      <w:pPr>
        <w:tabs>
          <w:tab w:val="left" w:pos="312"/>
        </w:tabs>
      </w:pPr>
    </w:lvl>
  </w:abstractNum>
  <w:abstractNum w:abstractNumId="5">
    <w:nsid w:val="66579A9B"/>
    <w:multiLevelType w:val="singleLevel"/>
    <w:tmpl w:val="66579A9B"/>
    <w:lvl w:ilvl="0" w:tentative="0">
      <w:start w:val="4"/>
      <w:numFmt w:val="chineseCounting"/>
      <w:suff w:val="space"/>
      <w:lvlText w:val="第%1章"/>
      <w:lvlJc w:val="left"/>
      <w:rPr>
        <w:rFonts w:hint="eastAsia"/>
      </w:rPr>
    </w:lvl>
  </w:abstractNum>
  <w:abstractNum w:abstractNumId="6">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6"/>
  </w:num>
  <w:num w:numId="2">
    <w:abstractNumId w:val="3"/>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1F1D2C"/>
    <w:rsid w:val="02554B40"/>
    <w:rsid w:val="03725C7C"/>
    <w:rsid w:val="03AF786B"/>
    <w:rsid w:val="03DB41BC"/>
    <w:rsid w:val="05AE5D59"/>
    <w:rsid w:val="08CB470B"/>
    <w:rsid w:val="0976747C"/>
    <w:rsid w:val="0A5627EE"/>
    <w:rsid w:val="0AB50447"/>
    <w:rsid w:val="0B1B46F2"/>
    <w:rsid w:val="0C0C1FF2"/>
    <w:rsid w:val="0C4A61DF"/>
    <w:rsid w:val="0D3F62E7"/>
    <w:rsid w:val="0DAB2E51"/>
    <w:rsid w:val="0E323572"/>
    <w:rsid w:val="0E9158D4"/>
    <w:rsid w:val="0EFF36FB"/>
    <w:rsid w:val="10B62239"/>
    <w:rsid w:val="10EB017E"/>
    <w:rsid w:val="13DA536B"/>
    <w:rsid w:val="141A347C"/>
    <w:rsid w:val="14290F74"/>
    <w:rsid w:val="15A72150"/>
    <w:rsid w:val="160C28FB"/>
    <w:rsid w:val="161B527E"/>
    <w:rsid w:val="164D719B"/>
    <w:rsid w:val="16C64858"/>
    <w:rsid w:val="16FD7459"/>
    <w:rsid w:val="19880166"/>
    <w:rsid w:val="1C712C07"/>
    <w:rsid w:val="1DF60F95"/>
    <w:rsid w:val="1E2A6014"/>
    <w:rsid w:val="1F3C16A1"/>
    <w:rsid w:val="1F514BA0"/>
    <w:rsid w:val="1FE3509E"/>
    <w:rsid w:val="20C33EB3"/>
    <w:rsid w:val="21863561"/>
    <w:rsid w:val="228E5BD5"/>
    <w:rsid w:val="24545B99"/>
    <w:rsid w:val="24997A50"/>
    <w:rsid w:val="26903161"/>
    <w:rsid w:val="277B168E"/>
    <w:rsid w:val="27803AE5"/>
    <w:rsid w:val="283A069F"/>
    <w:rsid w:val="28921C37"/>
    <w:rsid w:val="28CA0248"/>
    <w:rsid w:val="29660EFF"/>
    <w:rsid w:val="2A5341FD"/>
    <w:rsid w:val="2B8A6344"/>
    <w:rsid w:val="2BC93E1C"/>
    <w:rsid w:val="2C6B0E3F"/>
    <w:rsid w:val="2CCA4738"/>
    <w:rsid w:val="2DB641D1"/>
    <w:rsid w:val="2DD35D80"/>
    <w:rsid w:val="2EA339A5"/>
    <w:rsid w:val="2EE30DB5"/>
    <w:rsid w:val="2F4862FA"/>
    <w:rsid w:val="306B0757"/>
    <w:rsid w:val="309D2717"/>
    <w:rsid w:val="30CC6B24"/>
    <w:rsid w:val="31DE0596"/>
    <w:rsid w:val="32004C6A"/>
    <w:rsid w:val="32A63A63"/>
    <w:rsid w:val="33C30645"/>
    <w:rsid w:val="34D20CDB"/>
    <w:rsid w:val="34FA6956"/>
    <w:rsid w:val="35927427"/>
    <w:rsid w:val="35C9606A"/>
    <w:rsid w:val="36DA0BF1"/>
    <w:rsid w:val="378B37E2"/>
    <w:rsid w:val="383438BF"/>
    <w:rsid w:val="3AA053F3"/>
    <w:rsid w:val="3AC30F2B"/>
    <w:rsid w:val="3AD23DE0"/>
    <w:rsid w:val="3B295232"/>
    <w:rsid w:val="3BA65150"/>
    <w:rsid w:val="3BE21884"/>
    <w:rsid w:val="3CCC0A13"/>
    <w:rsid w:val="3E2B5C48"/>
    <w:rsid w:val="3E586E4B"/>
    <w:rsid w:val="3EA51073"/>
    <w:rsid w:val="3F670027"/>
    <w:rsid w:val="42240501"/>
    <w:rsid w:val="42B43EA8"/>
    <w:rsid w:val="43A01E09"/>
    <w:rsid w:val="4522178B"/>
    <w:rsid w:val="452C5ADB"/>
    <w:rsid w:val="45553C41"/>
    <w:rsid w:val="46E75FA1"/>
    <w:rsid w:val="477E4B57"/>
    <w:rsid w:val="4A7E7EDF"/>
    <w:rsid w:val="4AE31E1D"/>
    <w:rsid w:val="4B980739"/>
    <w:rsid w:val="4BB816B0"/>
    <w:rsid w:val="4E8D38D2"/>
    <w:rsid w:val="4F531C6E"/>
    <w:rsid w:val="4FE25BAD"/>
    <w:rsid w:val="51743EAB"/>
    <w:rsid w:val="51890380"/>
    <w:rsid w:val="51FE6D8B"/>
    <w:rsid w:val="5245699D"/>
    <w:rsid w:val="531B76FE"/>
    <w:rsid w:val="538F5D23"/>
    <w:rsid w:val="53FA181E"/>
    <w:rsid w:val="54905ECA"/>
    <w:rsid w:val="566A5AC3"/>
    <w:rsid w:val="57721DA4"/>
    <w:rsid w:val="579812D2"/>
    <w:rsid w:val="5889510A"/>
    <w:rsid w:val="58B93872"/>
    <w:rsid w:val="599126BF"/>
    <w:rsid w:val="5AC10B8B"/>
    <w:rsid w:val="5D2378DB"/>
    <w:rsid w:val="5D9E1AD4"/>
    <w:rsid w:val="5E5E2B95"/>
    <w:rsid w:val="609B1E7E"/>
    <w:rsid w:val="61B56F70"/>
    <w:rsid w:val="62740BD9"/>
    <w:rsid w:val="636E6635"/>
    <w:rsid w:val="65530F79"/>
    <w:rsid w:val="65B94B56"/>
    <w:rsid w:val="66D22089"/>
    <w:rsid w:val="66F70C49"/>
    <w:rsid w:val="68786445"/>
    <w:rsid w:val="68FC2516"/>
    <w:rsid w:val="690F0C92"/>
    <w:rsid w:val="699F478D"/>
    <w:rsid w:val="69DA7573"/>
    <w:rsid w:val="6A161408"/>
    <w:rsid w:val="6AB56606"/>
    <w:rsid w:val="6BCE4FEF"/>
    <w:rsid w:val="6BDF412B"/>
    <w:rsid w:val="6D1159A2"/>
    <w:rsid w:val="6DA42380"/>
    <w:rsid w:val="6E041063"/>
    <w:rsid w:val="6EE3089B"/>
    <w:rsid w:val="6FC32206"/>
    <w:rsid w:val="6FCC6892"/>
    <w:rsid w:val="701D01BA"/>
    <w:rsid w:val="70F156DF"/>
    <w:rsid w:val="7274510D"/>
    <w:rsid w:val="749A211F"/>
    <w:rsid w:val="75D15A0E"/>
    <w:rsid w:val="75E8160E"/>
    <w:rsid w:val="76B4372A"/>
    <w:rsid w:val="76EC6227"/>
    <w:rsid w:val="77F55EC0"/>
    <w:rsid w:val="782C7E18"/>
    <w:rsid w:val="791B54B2"/>
    <w:rsid w:val="7B3641B3"/>
    <w:rsid w:val="7B445519"/>
    <w:rsid w:val="7C613A31"/>
    <w:rsid w:val="7C856D52"/>
    <w:rsid w:val="7D63567A"/>
    <w:rsid w:val="7EA701BB"/>
    <w:rsid w:val="7EDE1CFE"/>
    <w:rsid w:val="7F3D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6">
    <w:name w:val="annotation text"/>
    <w:basedOn w:val="1"/>
    <w:unhideWhenUsed/>
    <w:qFormat/>
    <w:uiPriority w:val="99"/>
    <w:pPr>
      <w:jc w:val="left"/>
    </w:pPr>
  </w:style>
  <w:style w:type="paragraph" w:styleId="7">
    <w:name w:val="Body Text"/>
    <w:basedOn w:val="1"/>
    <w:qFormat/>
    <w:uiPriority w:val="0"/>
    <w:pPr>
      <w:spacing w:after="120"/>
    </w:pPr>
    <w:rPr>
      <w:rFonts w:ascii="Times New Roman" w:hAnsi="Times New Roman" w:eastAsia="宋体" w:cs="Times New Roman"/>
    </w:rPr>
  </w:style>
  <w:style w:type="paragraph" w:styleId="8">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9">
    <w:name w:val="Plain Text"/>
    <w:basedOn w:val="1"/>
    <w:qFormat/>
    <w:uiPriority w:val="0"/>
    <w:rPr>
      <w:rFonts w:ascii="宋体" w:hAnsi="Courier New" w:eastAsia="宋体" w:cs="Times New Roman"/>
      <w:kern w:val="0"/>
      <w:sz w:val="20"/>
      <w:szCs w:val="21"/>
    </w:rPr>
  </w:style>
  <w:style w:type="paragraph" w:styleId="10">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1">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3">
    <w:name w:val="toc 1"/>
    <w:basedOn w:val="1"/>
    <w:next w:val="1"/>
    <w:qFormat/>
    <w:uiPriority w:val="0"/>
    <w:rPr>
      <w:rFonts w:ascii="Times New Roman" w:hAnsi="Times New Roman" w:eastAsia="宋体" w:cs="Times New Roman"/>
    </w:rPr>
  </w:style>
  <w:style w:type="paragraph" w:styleId="14">
    <w:name w:val="Body Text First Indent"/>
    <w:basedOn w:val="7"/>
    <w:qFormat/>
    <w:uiPriority w:val="0"/>
    <w:pPr>
      <w:ind w:firstLine="420" w:firstLineChars="100"/>
    </w:pPr>
    <w:rPr>
      <w:szCs w:val="24"/>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026E5" w:themeColor="hyperlink"/>
      <w:u w:val="single"/>
      <w14:textFill>
        <w14:solidFill>
          <w14:schemeClr w14:val="hlink"/>
        </w14:solidFill>
      </w14:textFill>
    </w:rPr>
  </w:style>
  <w:style w:type="paragraph" w:customStyle="1" w:styleId="19">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0"/>
    <w:pPr>
      <w:ind w:firstLine="420" w:firstLineChars="200"/>
    </w:pPr>
    <w:rPr>
      <w:rFonts w:ascii="Times New Roman" w:hAnsi="Times New Roman" w:eastAsia="宋体" w:cs="Times New Roman"/>
    </w:rPr>
  </w:style>
  <w:style w:type="paragraph" w:customStyle="1" w:styleId="22">
    <w:name w:val="样式1"/>
    <w:basedOn w:val="12"/>
    <w:next w:val="5"/>
    <w:autoRedefine/>
    <w:qFormat/>
    <w:uiPriority w:val="0"/>
    <w:rPr>
      <w:rFonts w:hint="eastAsia" w:ascii="宋体" w:hAnsi="宋体" w:eastAsia="宋体" w:cs="宋体"/>
      <w:color w:val="000000"/>
      <w:sz w:val="28"/>
      <w:szCs w:val="28"/>
    </w:rPr>
  </w:style>
  <w:style w:type="paragraph" w:customStyle="1" w:styleId="23">
    <w:name w:val="Table Text"/>
    <w:basedOn w:val="1"/>
    <w:autoRedefine/>
    <w:semiHidden/>
    <w:qFormat/>
    <w:uiPriority w:val="0"/>
    <w:rPr>
      <w:rFonts w:ascii="黑体" w:hAnsi="黑体" w:eastAsia="黑体" w:cs="黑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8500</Words>
  <Characters>9150</Characters>
  <Lines>0</Lines>
  <Paragraphs>0</Paragraphs>
  <TotalTime>11</TotalTime>
  <ScaleCrop>false</ScaleCrop>
  <LinksUpToDate>false</LinksUpToDate>
  <CharactersWithSpaces>9989</CharactersWithSpaces>
  <Application>WPS Office_12.1.0.19768_F1E327BC-269C-435d-A152-05C5408002CA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杨如乐</cp:lastModifiedBy>
  <dcterms:modified xsi:type="dcterms:W3CDTF">2025-09-24T02:17:33Z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2052-12.1.0.19768</vt:lpwstr>
  </property>
  <property fmtid="{D5CDD505-2E9C-101B-9397-08002B2CF9AE}" pid="3" name="ICV">
    <vt:lpwstr>C2A94743EE35450EAF500655CC85C2DA_11</vt:lpwstr>
  </property>
  <property fmtid="{D5CDD505-2E9C-101B-9397-08002B2CF9AE}" pid="4" name="KSOTemplateDocerSaveRecord">
    <vt:lpwstr>eyJoZGlkIjoiNWI2NWViYzdhMjhjNjU5NmU5YmIxYTJiOGZjYTM1ZmMiLCJ1c2VySWQiOiIxNTk5NTU1ODM2In0=</vt:lpwstr>
  </property>
</Properties>
</file>